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p>
    <w:p>
      <w:pPr>
        <w:pStyle w:val="2"/>
        <w:bidi w:val="0"/>
        <w:jc w:val="center"/>
        <w:rPr>
          <w:rFonts w:hint="eastAsia"/>
          <w:color w:val="FF0000"/>
          <w:sz w:val="32"/>
          <w:szCs w:val="32"/>
        </w:rPr>
      </w:pPr>
      <w:r>
        <w:rPr>
          <w:rFonts w:hint="eastAsia"/>
          <w:color w:val="FF0000"/>
          <w:sz w:val="32"/>
          <w:szCs w:val="32"/>
        </w:rPr>
        <w:t>绿建之窗（北京）科技有限公司</w:t>
      </w:r>
    </w:p>
    <w:p>
      <w:pPr>
        <w:pStyle w:val="2"/>
        <w:bidi w:val="0"/>
        <w:jc w:val="center"/>
        <w:rPr>
          <w:rFonts w:hint="eastAsia"/>
          <w:color w:val="FF0000"/>
          <w:sz w:val="32"/>
          <w:szCs w:val="32"/>
        </w:rPr>
      </w:pPr>
      <w:r>
        <w:rPr>
          <w:rFonts w:hint="eastAsia"/>
          <w:color w:val="FF0000"/>
          <w:sz w:val="32"/>
          <w:szCs w:val="32"/>
        </w:rPr>
        <w:t>关于举办202</w:t>
      </w:r>
      <w:r>
        <w:rPr>
          <w:rFonts w:hint="eastAsia"/>
          <w:color w:val="FF0000"/>
          <w:sz w:val="32"/>
          <w:szCs w:val="32"/>
          <w:lang w:val="en-US" w:eastAsia="zh-CN"/>
        </w:rPr>
        <w:t>3</w:t>
      </w:r>
      <w:r>
        <w:rPr>
          <w:rFonts w:hint="eastAsia"/>
          <w:color w:val="FF0000"/>
          <w:sz w:val="32"/>
          <w:szCs w:val="32"/>
        </w:rPr>
        <w:t>年 LEED GA/AP</w:t>
      </w:r>
      <w:r>
        <w:rPr>
          <w:rFonts w:hint="eastAsia"/>
          <w:color w:val="FF0000"/>
          <w:sz w:val="32"/>
          <w:szCs w:val="32"/>
          <w:lang w:eastAsia="zh-CN"/>
        </w:rPr>
        <w:t>与</w:t>
      </w:r>
      <w:r>
        <w:rPr>
          <w:rFonts w:hint="eastAsia"/>
          <w:color w:val="FF0000"/>
          <w:sz w:val="32"/>
          <w:szCs w:val="32"/>
          <w:lang w:val="en-US" w:eastAsia="zh-CN"/>
        </w:rPr>
        <w:t>WELL AP</w:t>
      </w:r>
      <w:r>
        <w:rPr>
          <w:rFonts w:hint="eastAsia"/>
          <w:color w:val="FF0000"/>
          <w:sz w:val="32"/>
          <w:szCs w:val="32"/>
        </w:rPr>
        <w:t>培训的通知</w:t>
      </w:r>
    </w:p>
    <w:p>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480" w:lineRule="atLeast"/>
        <w:ind w:left="0" w:right="0"/>
      </w:pPr>
      <w:r>
        <w:pict>
          <v:rect id="_x0000_i1025" o:spt="1" style="height:1.5pt;width:432pt;" fillcolor="#A0A0A0" filled="t" stroked="f" coordsize="21600,21600" o:hr="t" o:hrstd="t" o:hralign="center">
            <v:path/>
            <v:fill on="t" color2="#FFFFFF" focussize="0,0"/>
            <v:stroke on="f"/>
            <v:imagedata o:title=""/>
            <o:lock v:ext="edit" aspectratio="f"/>
            <w10:wrap type="none"/>
            <w10:anchorlock/>
          </v:rect>
        </w:pic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rPr>
          <w:rFonts w:hint="eastAsia" w:ascii="宋体" w:hAnsi="宋体" w:eastAsia="宋体" w:cs="宋体"/>
          <w:sz w:val="24"/>
          <w:szCs w:val="24"/>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z w:val="24"/>
          <w:szCs w:val="24"/>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pacing w:val="8"/>
          <w:sz w:val="24"/>
          <w:szCs w:val="24"/>
          <w14:textFill>
            <w14:solidFill>
              <w14:schemeClr w14:val="tx1"/>
            </w14:solidFill>
          </w14:textFill>
        </w:rPr>
        <w:t>各有关单位及个人：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经过多年的发展，我国绿色建筑的发展取得了瞩目的成就。随着中国国际化进程的加深，世界各地的绿色建筑评价体系都竞相在中国推广业务，世界范围内对节能环保的日益重视，建筑节能成为全球节能的重要环节之一，绿色建筑也越来越受到世界各国的关注，其中美国的LEED评估体系被认为是世界上影响力最大的评价标准，据有关资料显示，中国已成为世界第二大LEED认证市场。由于其较高的商业附加受到国内外开发商的追捧。各大设计院、设计咨询公司、工程咨询公司、优质总包、房地产企业设计管理岗位、产品研发岗位，都提出优先招聘具有LEED AP资质的工程师。LEED AP证书也是全球建筑业和房地产业最受欢迎、最具知名度的绿色建筑专业人士资格证书。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WELL是一套注重建筑环境中人的健康和福祉的系统。WELL（健康建筑标准）由德洛斯发起，由国际健康建筑协会（IWBI）管理。通过IWBI与绿色建筑认证协会（GBCI)的合作，对《健康建筑标准》进行第三方认证,GBCI也就是LEED（能源与环境设计先锋奖）绿色建筑评级系统的认证机构。WELL是七年来由著名医生、科学家和行业专家共同进行的研究的巅峰。它认为建筑设计应该着眼于人们的健康发展，将健康和幸福技术与我们的生活、工作和学习空间融合在一起。通过把健康和幸福感视为设计、施工、技术和计划决策的中心，将室内环境转变为对人类健康和保健有利的空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基于国内LEED</w:t>
      </w:r>
      <w:r>
        <w:rPr>
          <w:rFonts w:hint="eastAsia" w:ascii="宋体" w:hAnsi="宋体" w:eastAsia="宋体" w:cs="宋体"/>
          <w:b w:val="0"/>
          <w:bCs/>
          <w:color w:val="000000" w:themeColor="text1"/>
          <w:sz w:val="24"/>
          <w:szCs w:val="24"/>
          <w:lang w:val="en-US" w:eastAsia="zh-CN"/>
          <w14:textFill>
            <w14:solidFill>
              <w14:schemeClr w14:val="tx1"/>
            </w14:solidFill>
          </w14:textFill>
        </w:rPr>
        <w:t>/WELL</w:t>
      </w:r>
      <w:r>
        <w:rPr>
          <w:rFonts w:hint="eastAsia" w:ascii="宋体" w:hAnsi="宋体" w:eastAsia="宋体" w:cs="宋体"/>
          <w:b w:val="0"/>
          <w:bCs/>
          <w:color w:val="000000" w:themeColor="text1"/>
          <w:sz w:val="24"/>
          <w:szCs w:val="24"/>
          <w14:textFill>
            <w14:solidFill>
              <w14:schemeClr w14:val="tx1"/>
            </w14:solidFill>
          </w14:textFill>
        </w:rPr>
        <w:t>发展现状，为使建筑从业人员对LEED</w:t>
      </w:r>
      <w:r>
        <w:rPr>
          <w:rFonts w:hint="eastAsia" w:ascii="宋体" w:hAnsi="宋体" w:eastAsia="宋体" w:cs="宋体"/>
          <w:b w:val="0"/>
          <w:bCs/>
          <w:color w:val="000000" w:themeColor="text1"/>
          <w:sz w:val="24"/>
          <w:szCs w:val="24"/>
          <w:lang w:val="en-US" w:eastAsia="zh-CN"/>
          <w14:textFill>
            <w14:solidFill>
              <w14:schemeClr w14:val="tx1"/>
            </w14:solidFill>
          </w14:textFill>
        </w:rPr>
        <w:t>/WELL</w:t>
      </w:r>
      <w:r>
        <w:rPr>
          <w:rFonts w:hint="eastAsia" w:ascii="宋体" w:hAnsi="宋体" w:eastAsia="宋体" w:cs="宋体"/>
          <w:b w:val="0"/>
          <w:bCs/>
          <w:color w:val="000000" w:themeColor="text1"/>
          <w:sz w:val="24"/>
          <w:szCs w:val="24"/>
          <w14:textFill>
            <w14:solidFill>
              <w14:schemeClr w14:val="tx1"/>
            </w14:solidFill>
          </w14:textFill>
        </w:rPr>
        <w:t>认证进行全局了解，加强建筑和房地产从业人士对国际绿色建筑体系的专业认知，提高技术能力，为让大家可以更早地通过LEED AP</w:t>
      </w:r>
      <w:r>
        <w:rPr>
          <w:rFonts w:hint="eastAsia" w:ascii="宋体" w:hAnsi="宋体" w:eastAsia="宋体" w:cs="宋体"/>
          <w:b w:val="0"/>
          <w:bCs/>
          <w:color w:val="000000" w:themeColor="text1"/>
          <w:sz w:val="24"/>
          <w:szCs w:val="24"/>
          <w:lang w:val="en-US" w:eastAsia="zh-CN"/>
          <w14:textFill>
            <w14:solidFill>
              <w14:schemeClr w14:val="tx1"/>
            </w14:solidFill>
          </w14:textFill>
        </w:rPr>
        <w:t>/WELL AP</w:t>
      </w:r>
      <w:r>
        <w:rPr>
          <w:rFonts w:hint="eastAsia" w:ascii="宋体" w:hAnsi="宋体" w:eastAsia="宋体" w:cs="宋体"/>
          <w:b w:val="0"/>
          <w:bCs/>
          <w:color w:val="000000" w:themeColor="text1"/>
          <w:sz w:val="24"/>
          <w:szCs w:val="24"/>
          <w14:textFill>
            <w14:solidFill>
              <w14:schemeClr w14:val="tx1"/>
            </w14:solidFill>
          </w14:textFill>
        </w:rPr>
        <w:t>考试成为一名合格的绿色建筑专业人士。掌握LEED</w:t>
      </w:r>
      <w:r>
        <w:rPr>
          <w:rFonts w:hint="eastAsia" w:ascii="宋体" w:hAnsi="宋体" w:eastAsia="宋体" w:cs="宋体"/>
          <w:b w:val="0"/>
          <w:bCs/>
          <w:color w:val="000000" w:themeColor="text1"/>
          <w:sz w:val="24"/>
          <w:szCs w:val="24"/>
          <w:lang w:val="en-US" w:eastAsia="zh-CN"/>
          <w14:textFill>
            <w14:solidFill>
              <w14:schemeClr w14:val="tx1"/>
            </w14:solidFill>
          </w14:textFill>
        </w:rPr>
        <w:t>/WELL</w:t>
      </w:r>
      <w:r>
        <w:rPr>
          <w:rFonts w:hint="eastAsia" w:ascii="宋体" w:hAnsi="宋体" w:eastAsia="宋体" w:cs="宋体"/>
          <w:b w:val="0"/>
          <w:bCs/>
          <w:color w:val="000000" w:themeColor="text1"/>
          <w:sz w:val="24"/>
          <w:szCs w:val="24"/>
          <w14:textFill>
            <w14:solidFill>
              <w14:schemeClr w14:val="tx1"/>
            </w14:solidFill>
          </w14:textFill>
        </w:rPr>
        <w:t>认证技术体系 熟练进行项目操作，顺利通过LEED AP</w:t>
      </w:r>
      <w:r>
        <w:rPr>
          <w:rFonts w:hint="eastAsia" w:ascii="宋体" w:hAnsi="宋体" w:eastAsia="宋体" w:cs="宋体"/>
          <w:b w:val="0"/>
          <w:bCs/>
          <w:color w:val="000000" w:themeColor="text1"/>
          <w:sz w:val="24"/>
          <w:szCs w:val="24"/>
          <w:lang w:val="en-US" w:eastAsia="zh-CN"/>
          <w14:textFill>
            <w14:solidFill>
              <w14:schemeClr w14:val="tx1"/>
            </w14:solidFill>
          </w14:textFill>
        </w:rPr>
        <w:t>/WELL</w:t>
      </w:r>
      <w:r>
        <w:rPr>
          <w:rFonts w:hint="eastAsia" w:ascii="宋体" w:hAnsi="宋体" w:eastAsia="宋体" w:cs="宋体"/>
          <w:b w:val="0"/>
          <w:bCs/>
          <w:color w:val="000000" w:themeColor="text1"/>
          <w:sz w:val="24"/>
          <w:szCs w:val="24"/>
          <w14:textFill>
            <w14:solidFill>
              <w14:schemeClr w14:val="tx1"/>
            </w14:solidFill>
          </w14:textFill>
        </w:rPr>
        <w:t>认证，</w:t>
      </w:r>
      <w:r>
        <w:rPr>
          <w:rStyle w:val="7"/>
          <w:rFonts w:hint="eastAsia" w:ascii="宋体" w:hAnsi="宋体" w:eastAsia="宋体" w:cs="宋体"/>
          <w:b w:val="0"/>
          <w:bCs/>
          <w:color w:val="000000" w:themeColor="text1"/>
          <w:sz w:val="24"/>
          <w:szCs w:val="24"/>
          <w14:textFill>
            <w14:solidFill>
              <w14:schemeClr w14:val="tx1"/>
            </w14:solidFill>
          </w14:textFill>
        </w:rPr>
        <w:t>绿建之窗（北京）科技有限公司</w:t>
      </w:r>
      <w:r>
        <w:rPr>
          <w:rFonts w:hint="eastAsia" w:ascii="宋体" w:hAnsi="宋体" w:eastAsia="宋体" w:cs="宋体"/>
          <w:b w:val="0"/>
          <w:bCs/>
          <w:color w:val="000000" w:themeColor="text1"/>
          <w:sz w:val="24"/>
          <w:szCs w:val="24"/>
          <w14:textFill>
            <w14:solidFill>
              <w14:schemeClr w14:val="tx1"/>
            </w14:solidFill>
          </w14:textFill>
        </w:rPr>
        <w:t>开展202</w:t>
      </w:r>
      <w:r>
        <w:rPr>
          <w:rFonts w:hint="eastAsia" w:ascii="宋体" w:hAnsi="宋体" w:eastAsia="宋体" w:cs="宋体"/>
          <w:b w:val="0"/>
          <w:bCs/>
          <w:color w:val="000000" w:themeColor="text1"/>
          <w:sz w:val="24"/>
          <w:szCs w:val="24"/>
          <w:lang w:val="en-US" w:eastAsia="zh-CN"/>
          <w14:textFill>
            <w14:solidFill>
              <w14:schemeClr w14:val="tx1"/>
            </w14:solidFill>
          </w14:textFill>
        </w:rPr>
        <w:t>3</w:t>
      </w:r>
      <w:r>
        <w:rPr>
          <w:rFonts w:hint="eastAsia" w:ascii="宋体" w:hAnsi="宋体" w:eastAsia="宋体" w:cs="宋体"/>
          <w:b w:val="0"/>
          <w:bCs/>
          <w:color w:val="000000" w:themeColor="text1"/>
          <w:sz w:val="24"/>
          <w:szCs w:val="24"/>
          <w14:textFill>
            <w14:solidFill>
              <w14:schemeClr w14:val="tx1"/>
            </w14:solidFill>
          </w14:textFill>
        </w:rPr>
        <w:t>年全年国际LEED GA/AP</w:t>
      </w:r>
      <w:r>
        <w:rPr>
          <w:rFonts w:hint="eastAsia" w:ascii="宋体" w:hAnsi="宋体" w:eastAsia="宋体" w:cs="宋体"/>
          <w:b w:val="0"/>
          <w:bCs/>
          <w:color w:val="000000" w:themeColor="text1"/>
          <w:sz w:val="24"/>
          <w:szCs w:val="24"/>
          <w:lang w:eastAsia="zh-CN"/>
          <w14:textFill>
            <w14:solidFill>
              <w14:schemeClr w14:val="tx1"/>
            </w14:solidFill>
          </w14:textFill>
        </w:rPr>
        <w:t>与</w:t>
      </w:r>
      <w:r>
        <w:rPr>
          <w:rFonts w:hint="eastAsia" w:ascii="宋体" w:hAnsi="宋体" w:eastAsia="宋体" w:cs="宋体"/>
          <w:b w:val="0"/>
          <w:bCs/>
          <w:color w:val="000000" w:themeColor="text1"/>
          <w:sz w:val="24"/>
          <w:szCs w:val="24"/>
          <w:lang w:val="en-US" w:eastAsia="zh-CN"/>
          <w14:textFill>
            <w14:solidFill>
              <w14:schemeClr w14:val="tx1"/>
            </w14:solidFill>
          </w14:textFill>
        </w:rPr>
        <w:t>WELL</w:t>
      </w:r>
      <w:r>
        <w:rPr>
          <w:rFonts w:hint="eastAsia" w:ascii="宋体" w:hAnsi="宋体" w:eastAsia="宋体" w:cs="宋体"/>
          <w:b w:val="0"/>
          <w:bCs/>
          <w:color w:val="000000" w:themeColor="text1"/>
          <w:sz w:val="24"/>
          <w:szCs w:val="24"/>
          <w14:textFill>
            <w14:solidFill>
              <w14:schemeClr w14:val="tx1"/>
            </w14:solidFill>
          </w14:textFill>
        </w:rPr>
        <w:t>资质培训，请各有关单位及个人参与学习与培训交流。共同提高与加强绿色建筑体系的专业水平，提高技术能力。助力行业绿色与高质量发展。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14:textFill>
            <w14:solidFill>
              <w14:schemeClr w14:val="tx1"/>
            </w14:solidFill>
          </w14:textFill>
        </w:rPr>
        <w:t>具体相关事宜如下：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pacing w:val="8"/>
          <w:sz w:val="24"/>
          <w:szCs w:val="24"/>
          <w14:textFill>
            <w14:solidFill>
              <w14:schemeClr w14:val="tx1"/>
            </w14:solidFill>
          </w14:textFill>
        </w:rPr>
        <w:t>一、组织机构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绿建之窗（北京）科技有限公司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Style w:val="7"/>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Style w:val="7"/>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14:textFill>
            <w14:solidFill>
              <w14:schemeClr w14:val="tx1"/>
            </w14:solidFill>
          </w14:textFill>
        </w:rPr>
        <w:t>举办时间地点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 </w:t>
      </w:r>
    </w:p>
    <w:tbl>
      <w:tblPr>
        <w:tblStyle w:val="5"/>
        <w:tblpPr w:leftFromText="180" w:rightFromText="180" w:vertAnchor="text" w:horzAnchor="page" w:tblpX="1595" w:tblpY="250"/>
        <w:tblW w:w="8625" w:type="dxa"/>
        <w:tblInd w:w="0" w:type="dxa"/>
        <w:tblBorders>
          <w:top w:val="double" w:color="0070C0" w:sz="6" w:space="0"/>
          <w:left w:val="double" w:color="0070C0" w:sz="6" w:space="0"/>
          <w:bottom w:val="double" w:color="0070C0" w:sz="6" w:space="0"/>
          <w:right w:val="double" w:color="0070C0" w:sz="6" w:space="0"/>
          <w:insideH w:val="double" w:color="0070C0" w:sz="6" w:space="0"/>
          <w:insideV w:val="double" w:color="0070C0" w:sz="6" w:space="0"/>
        </w:tblBorders>
        <w:shd w:val="clear" w:color="auto" w:fill="D6DCE4" w:themeFill="text2" w:themeFillTint="33"/>
        <w:tblLayout w:type="autofit"/>
        <w:tblCellMar>
          <w:top w:w="0" w:type="dxa"/>
          <w:left w:w="108" w:type="dxa"/>
          <w:bottom w:w="0" w:type="dxa"/>
          <w:right w:w="108" w:type="dxa"/>
        </w:tblCellMar>
      </w:tblPr>
      <w:tblGrid>
        <w:gridCol w:w="935"/>
        <w:gridCol w:w="3040"/>
        <w:gridCol w:w="1260"/>
        <w:gridCol w:w="3390"/>
      </w:tblGrid>
      <w:tr>
        <w:tblPrEx>
          <w:tblBorders>
            <w:top w:val="double" w:color="0070C0" w:sz="6" w:space="0"/>
            <w:left w:val="double" w:color="0070C0" w:sz="6" w:space="0"/>
            <w:bottom w:val="double" w:color="0070C0" w:sz="6" w:space="0"/>
            <w:right w:val="double" w:color="0070C0" w:sz="6" w:space="0"/>
            <w:insideH w:val="double" w:color="0070C0" w:sz="6" w:space="0"/>
            <w:insideV w:val="double" w:color="0070C0" w:sz="6" w:space="0"/>
          </w:tblBorders>
          <w:shd w:val="clear" w:color="auto" w:fill="D6DCE4" w:themeFill="text2" w:themeFillTint="33"/>
          <w:tblCellMar>
            <w:top w:w="0" w:type="dxa"/>
            <w:left w:w="108" w:type="dxa"/>
            <w:bottom w:w="0" w:type="dxa"/>
            <w:right w:w="108" w:type="dxa"/>
          </w:tblCellMar>
        </w:tblPrEx>
        <w:trPr>
          <w:trHeight w:val="554" w:hRule="atLeast"/>
        </w:trPr>
        <w:tc>
          <w:tcPr>
            <w:tcW w:w="935" w:type="dxa"/>
            <w:tcBorders>
              <w:tl2br w:val="nil"/>
              <w:tr2bl w:val="nil"/>
            </w:tcBorders>
            <w:shd w:val="clear" w:color="auto" w:fill="D6DCE4" w:themeFill="text2" w:themeFillTint="33"/>
            <w:vAlign w:val="center"/>
          </w:tcPr>
          <w:p>
            <w:pPr>
              <w:pStyle w:val="8"/>
              <w:spacing w:line="360" w:lineRule="auto"/>
              <w:jc w:val="both"/>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序号</w:t>
            </w:r>
          </w:p>
        </w:tc>
        <w:tc>
          <w:tcPr>
            <w:tcW w:w="3040" w:type="dxa"/>
            <w:tcBorders>
              <w:tl2br w:val="nil"/>
              <w:tr2bl w:val="nil"/>
            </w:tcBorders>
            <w:shd w:val="clear" w:color="auto" w:fill="D6DCE4" w:themeFill="text2" w:themeFillTint="33"/>
            <w:vAlign w:val="center"/>
          </w:tcPr>
          <w:p>
            <w:pPr>
              <w:pStyle w:val="8"/>
              <w:spacing w:line="360" w:lineRule="auto"/>
              <w:jc w:val="center"/>
              <w:rPr>
                <w:rFonts w:hint="eastAsia" w:asciiTheme="minorEastAsia" w:hAnsiTheme="minorEastAsia" w:eastAsiaTheme="minorEastAsia" w:cstheme="minorEastAsia"/>
                <w:b/>
                <w:color w:val="auto"/>
                <w:sz w:val="24"/>
                <w:szCs w:val="24"/>
              </w:rPr>
            </w:pPr>
            <w:r>
              <w:rPr>
                <w:rFonts w:hint="eastAsia" w:asciiTheme="minorEastAsia" w:hAnsiTheme="minorEastAsia" w:cstheme="minorEastAsia"/>
                <w:b/>
                <w:color w:val="auto"/>
                <w:sz w:val="24"/>
                <w:szCs w:val="24"/>
                <w:lang w:eastAsia="zh-CN"/>
              </w:rPr>
              <w:t>培训</w:t>
            </w:r>
            <w:r>
              <w:rPr>
                <w:rFonts w:hint="eastAsia" w:asciiTheme="minorEastAsia" w:hAnsiTheme="minorEastAsia" w:eastAsiaTheme="minorEastAsia" w:cstheme="minorEastAsia"/>
                <w:b/>
                <w:color w:val="auto"/>
                <w:sz w:val="24"/>
                <w:szCs w:val="24"/>
              </w:rPr>
              <w:t>主题</w:t>
            </w:r>
          </w:p>
        </w:tc>
        <w:tc>
          <w:tcPr>
            <w:tcW w:w="1260" w:type="dxa"/>
            <w:tcBorders>
              <w:tl2br w:val="nil"/>
              <w:tr2bl w:val="nil"/>
            </w:tcBorders>
            <w:shd w:val="clear" w:color="auto" w:fill="D6DCE4" w:themeFill="text2" w:themeFillTint="33"/>
            <w:vAlign w:val="center"/>
          </w:tcPr>
          <w:p>
            <w:pPr>
              <w:pStyle w:val="8"/>
              <w:spacing w:line="360" w:lineRule="auto"/>
              <w:jc w:val="center"/>
              <w:rPr>
                <w:rFonts w:hint="eastAsia" w:asciiTheme="minorEastAsia" w:hAnsiTheme="minorEastAsia" w:eastAsiaTheme="minorEastAsia" w:cstheme="minorEastAsia"/>
                <w:b/>
                <w:color w:val="auto"/>
                <w:sz w:val="24"/>
                <w:szCs w:val="24"/>
                <w:lang w:eastAsia="zh-CN"/>
              </w:rPr>
            </w:pPr>
            <w:r>
              <w:rPr>
                <w:rFonts w:hint="eastAsia" w:asciiTheme="minorEastAsia" w:hAnsiTheme="minorEastAsia" w:cstheme="minorEastAsia"/>
                <w:b/>
                <w:color w:val="auto"/>
                <w:sz w:val="24"/>
                <w:szCs w:val="24"/>
                <w:lang w:eastAsia="zh-CN"/>
              </w:rPr>
              <w:t>地点</w:t>
            </w:r>
          </w:p>
        </w:tc>
        <w:tc>
          <w:tcPr>
            <w:tcW w:w="3390" w:type="dxa"/>
            <w:tcBorders>
              <w:tl2br w:val="nil"/>
              <w:tr2bl w:val="nil"/>
            </w:tcBorders>
            <w:shd w:val="clear" w:color="auto" w:fill="D6DCE4" w:themeFill="text2" w:themeFillTint="33"/>
            <w:vAlign w:val="center"/>
          </w:tcPr>
          <w:p>
            <w:pPr>
              <w:pStyle w:val="8"/>
              <w:spacing w:line="360" w:lineRule="auto"/>
              <w:jc w:val="center"/>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时间安排</w:t>
            </w:r>
          </w:p>
        </w:tc>
      </w:tr>
      <w:tr>
        <w:tblPrEx>
          <w:tblBorders>
            <w:top w:val="double" w:color="0070C0" w:sz="6" w:space="0"/>
            <w:left w:val="double" w:color="0070C0" w:sz="6" w:space="0"/>
            <w:bottom w:val="double" w:color="0070C0" w:sz="6" w:space="0"/>
            <w:right w:val="double" w:color="0070C0" w:sz="6" w:space="0"/>
            <w:insideH w:val="double" w:color="0070C0" w:sz="6" w:space="0"/>
            <w:insideV w:val="double" w:color="0070C0" w:sz="6" w:space="0"/>
          </w:tblBorders>
          <w:shd w:val="clear" w:color="auto" w:fill="D6DCE4" w:themeFill="text2" w:themeFillTint="33"/>
          <w:tblCellMar>
            <w:top w:w="0" w:type="dxa"/>
            <w:left w:w="108" w:type="dxa"/>
            <w:bottom w:w="0" w:type="dxa"/>
            <w:right w:w="108" w:type="dxa"/>
          </w:tblCellMar>
        </w:tblPrEx>
        <w:trPr>
          <w:trHeight w:val="715" w:hRule="atLeast"/>
        </w:trPr>
        <w:tc>
          <w:tcPr>
            <w:tcW w:w="935" w:type="dxa"/>
            <w:tcBorders>
              <w:tl2br w:val="nil"/>
              <w:tr2bl w:val="nil"/>
            </w:tcBorders>
            <w:shd w:val="clear" w:color="auto" w:fill="D6DCE4" w:themeFill="text2" w:themeFillTint="33"/>
            <w:vAlign w:val="center"/>
          </w:tcPr>
          <w:p>
            <w:pPr>
              <w:pStyle w:val="8"/>
              <w:numPr>
                <w:ilvl w:val="0"/>
                <w:numId w:val="0"/>
              </w:numPr>
              <w:spacing w:line="360" w:lineRule="auto"/>
              <w:ind w:left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w:t>
            </w:r>
          </w:p>
        </w:tc>
        <w:tc>
          <w:tcPr>
            <w:tcW w:w="3040" w:type="dxa"/>
            <w:tcBorders>
              <w:tl2br w:val="nil"/>
              <w:tr2bl w:val="nil"/>
            </w:tcBorders>
            <w:shd w:val="clear" w:color="auto" w:fill="D6DCE4" w:themeFill="text2" w:themeFillTint="33"/>
            <w:vAlign w:val="center"/>
          </w:tcPr>
          <w:p>
            <w:pPr>
              <w:pStyle w:val="8"/>
              <w:spacing w:line="276" w:lineRule="auto"/>
              <w:jc w:val="center"/>
              <w:rPr>
                <w:rFonts w:hint="default" w:asciiTheme="minorEastAsia" w:hAnsiTheme="minorEastAsia" w:eastAsiaTheme="minorEastAsia" w:cstheme="minorEastAsia"/>
                <w:color w:val="auto"/>
                <w:sz w:val="24"/>
                <w:szCs w:val="24"/>
                <w:lang w:val="en-US"/>
              </w:rPr>
            </w:pPr>
            <w:r>
              <w:rPr>
                <w:rFonts w:hint="eastAsia" w:asciiTheme="minorEastAsia" w:hAnsiTheme="minorEastAsia" w:eastAsiaTheme="minorEastAsia" w:cstheme="minorEastAsia"/>
                <w:color w:val="auto"/>
                <w:kern w:val="2"/>
                <w:sz w:val="24"/>
                <w:szCs w:val="24"/>
                <w:lang w:val="en-US" w:eastAsia="zh-CN" w:bidi="ar-SA"/>
              </w:rPr>
              <w:t>LEED</w:t>
            </w:r>
            <w:r>
              <w:rPr>
                <w:rFonts w:hint="eastAsia" w:asciiTheme="minorEastAsia" w:hAnsiTheme="minorEastAsia" w:cstheme="minorEastAsia"/>
                <w:color w:val="auto"/>
                <w:kern w:val="2"/>
                <w:sz w:val="24"/>
                <w:szCs w:val="24"/>
                <w:lang w:val="en-US" w:eastAsia="zh-CN" w:bidi="ar-SA"/>
              </w:rPr>
              <w:t xml:space="preserve"> GA/AP证书培训</w:t>
            </w:r>
          </w:p>
        </w:tc>
        <w:tc>
          <w:tcPr>
            <w:tcW w:w="1260" w:type="dxa"/>
            <w:tcBorders>
              <w:tl2br w:val="nil"/>
              <w:tr2bl w:val="nil"/>
            </w:tcBorders>
            <w:shd w:val="clear" w:color="auto" w:fill="D6DCE4" w:themeFill="text2" w:themeFillTint="33"/>
            <w:vAlign w:val="center"/>
          </w:tcPr>
          <w:p>
            <w:pPr>
              <w:pStyle w:val="8"/>
              <w:spacing w:line="276" w:lineRule="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 xml:space="preserve">   北京</w:t>
            </w:r>
          </w:p>
        </w:tc>
        <w:tc>
          <w:tcPr>
            <w:tcW w:w="3390" w:type="dxa"/>
            <w:tcBorders>
              <w:tl2br w:val="nil"/>
              <w:tr2bl w:val="nil"/>
            </w:tcBorders>
            <w:shd w:val="clear" w:color="auto" w:fill="D6DCE4" w:themeFill="text2" w:themeFillTint="33"/>
            <w:vAlign w:val="center"/>
          </w:tcPr>
          <w:p>
            <w:pPr>
              <w:pStyle w:val="8"/>
              <w:spacing w:line="276" w:lineRule="auto"/>
              <w:ind w:firstLine="480" w:firstLineChars="200"/>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2023年</w:t>
            </w:r>
            <w:r>
              <w:rPr>
                <w:rFonts w:hint="eastAsia" w:asciiTheme="minorEastAsia" w:hAnsiTheme="minorEastAsia" w:cstheme="minorEastAsia"/>
                <w:color w:val="auto"/>
                <w:sz w:val="24"/>
                <w:szCs w:val="24"/>
                <w:lang w:val="en-US" w:eastAsia="zh-CN"/>
              </w:rPr>
              <w:t>8</w:t>
            </w:r>
            <w:r>
              <w:rPr>
                <w:rFonts w:hint="eastAsia" w:asciiTheme="minorEastAsia" w:hAnsiTheme="minorEastAsia" w:eastAsiaTheme="minorEastAsia" w:cstheme="minorEastAsia"/>
                <w:color w:val="auto"/>
                <w:sz w:val="24"/>
                <w:szCs w:val="24"/>
              </w:rPr>
              <w:t>月</w:t>
            </w:r>
            <w:r>
              <w:rPr>
                <w:rFonts w:hint="eastAsia" w:asciiTheme="minorEastAsia" w:hAnsiTheme="minorEastAsia" w:cstheme="minorEastAsia"/>
                <w:color w:val="auto"/>
                <w:sz w:val="24"/>
                <w:szCs w:val="24"/>
                <w:lang w:val="en-US" w:eastAsia="zh-CN"/>
              </w:rPr>
              <w:t>19、20</w:t>
            </w:r>
            <w:r>
              <w:rPr>
                <w:rFonts w:hint="eastAsia" w:asciiTheme="minorEastAsia" w:hAnsiTheme="minorEastAsia" w:eastAsiaTheme="minorEastAsia" w:cstheme="minorEastAsia"/>
                <w:color w:val="auto"/>
                <w:sz w:val="24"/>
                <w:szCs w:val="24"/>
              </w:rPr>
              <w:t>日</w:t>
            </w:r>
          </w:p>
        </w:tc>
      </w:tr>
      <w:tr>
        <w:tblPrEx>
          <w:tblBorders>
            <w:top w:val="double" w:color="0070C0" w:sz="6" w:space="0"/>
            <w:left w:val="double" w:color="0070C0" w:sz="6" w:space="0"/>
            <w:bottom w:val="double" w:color="0070C0" w:sz="6" w:space="0"/>
            <w:right w:val="double" w:color="0070C0" w:sz="6" w:space="0"/>
            <w:insideH w:val="double" w:color="0070C0" w:sz="6" w:space="0"/>
            <w:insideV w:val="double" w:color="0070C0" w:sz="6" w:space="0"/>
          </w:tblBorders>
          <w:shd w:val="clear" w:color="auto" w:fill="D6DCE4" w:themeFill="text2" w:themeFillTint="33"/>
          <w:tblCellMar>
            <w:top w:w="0" w:type="dxa"/>
            <w:left w:w="108" w:type="dxa"/>
            <w:bottom w:w="0" w:type="dxa"/>
            <w:right w:w="108" w:type="dxa"/>
          </w:tblCellMar>
        </w:tblPrEx>
        <w:trPr>
          <w:trHeight w:val="732" w:hRule="atLeast"/>
        </w:trPr>
        <w:tc>
          <w:tcPr>
            <w:tcW w:w="935" w:type="dxa"/>
            <w:tcBorders>
              <w:tl2br w:val="nil"/>
              <w:tr2bl w:val="nil"/>
            </w:tcBorders>
            <w:shd w:val="clear" w:color="auto" w:fill="D6DCE4" w:themeFill="text2" w:themeFillTint="33"/>
            <w:vAlign w:val="center"/>
          </w:tcPr>
          <w:p>
            <w:pPr>
              <w:pStyle w:val="8"/>
              <w:spacing w:line="36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w:t>
            </w:r>
          </w:p>
        </w:tc>
        <w:tc>
          <w:tcPr>
            <w:tcW w:w="3040" w:type="dxa"/>
            <w:tcBorders>
              <w:tl2br w:val="nil"/>
              <w:tr2bl w:val="nil"/>
            </w:tcBorders>
            <w:shd w:val="clear" w:color="auto" w:fill="D6DCE4" w:themeFill="text2" w:themeFillTint="33"/>
            <w:vAlign w:val="center"/>
          </w:tcPr>
          <w:p>
            <w:pPr>
              <w:pStyle w:val="8"/>
              <w:spacing w:line="276" w:lineRule="auto"/>
              <w:jc w:val="center"/>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kern w:val="2"/>
                <w:sz w:val="24"/>
                <w:szCs w:val="24"/>
                <w:lang w:val="en-US" w:eastAsia="zh-CN" w:bidi="ar-SA"/>
              </w:rPr>
              <w:t>LEED</w:t>
            </w:r>
            <w:r>
              <w:rPr>
                <w:rFonts w:hint="eastAsia" w:asciiTheme="minorEastAsia" w:hAnsiTheme="minorEastAsia" w:cstheme="minorEastAsia"/>
                <w:color w:val="auto"/>
                <w:kern w:val="2"/>
                <w:sz w:val="24"/>
                <w:szCs w:val="24"/>
                <w:lang w:val="en-US" w:eastAsia="zh-CN" w:bidi="ar-SA"/>
              </w:rPr>
              <w:t xml:space="preserve"> GA/AP证书培训</w:t>
            </w:r>
          </w:p>
        </w:tc>
        <w:tc>
          <w:tcPr>
            <w:tcW w:w="1260" w:type="dxa"/>
            <w:tcBorders>
              <w:tl2br w:val="nil"/>
              <w:tr2bl w:val="nil"/>
            </w:tcBorders>
            <w:shd w:val="clear" w:color="auto" w:fill="D6DCE4" w:themeFill="text2" w:themeFillTint="33"/>
            <w:vAlign w:val="center"/>
          </w:tcPr>
          <w:p>
            <w:pPr>
              <w:pStyle w:val="8"/>
              <w:spacing w:line="276" w:lineRule="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 xml:space="preserve">   上海</w:t>
            </w:r>
          </w:p>
        </w:tc>
        <w:tc>
          <w:tcPr>
            <w:tcW w:w="3390" w:type="dxa"/>
            <w:tcBorders>
              <w:tl2br w:val="nil"/>
              <w:tr2bl w:val="nil"/>
            </w:tcBorders>
            <w:shd w:val="clear" w:color="auto" w:fill="D6DCE4" w:themeFill="text2" w:themeFillTint="33"/>
            <w:vAlign w:val="center"/>
          </w:tcPr>
          <w:p>
            <w:pPr>
              <w:pStyle w:val="8"/>
              <w:spacing w:line="276"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2023年</w:t>
            </w:r>
            <w:r>
              <w:rPr>
                <w:rFonts w:hint="eastAsia" w:asciiTheme="minorEastAsia" w:hAnsiTheme="minorEastAsia" w:cstheme="minorEastAsia"/>
                <w:color w:val="auto"/>
                <w:sz w:val="24"/>
                <w:szCs w:val="24"/>
                <w:lang w:val="en-US" w:eastAsia="zh-CN"/>
              </w:rPr>
              <w:t>8</w:t>
            </w:r>
            <w:r>
              <w:rPr>
                <w:rFonts w:hint="eastAsia" w:asciiTheme="minorEastAsia" w:hAnsiTheme="minorEastAsia" w:eastAsiaTheme="minorEastAsia" w:cstheme="minorEastAsia"/>
                <w:color w:val="auto"/>
                <w:sz w:val="24"/>
                <w:szCs w:val="24"/>
              </w:rPr>
              <w:t>月</w:t>
            </w:r>
            <w:r>
              <w:rPr>
                <w:rFonts w:hint="eastAsia" w:asciiTheme="minorEastAsia" w:hAnsiTheme="minorEastAsia" w:cstheme="minorEastAsia"/>
                <w:color w:val="auto"/>
                <w:sz w:val="24"/>
                <w:szCs w:val="24"/>
                <w:lang w:val="en-US" w:eastAsia="zh-CN"/>
              </w:rPr>
              <w:t>26、27</w:t>
            </w:r>
            <w:bookmarkStart w:id="0" w:name="_GoBack"/>
            <w:bookmarkEnd w:id="0"/>
            <w:r>
              <w:rPr>
                <w:rFonts w:hint="eastAsia" w:asciiTheme="minorEastAsia" w:hAnsiTheme="minorEastAsia" w:eastAsiaTheme="minorEastAsia" w:cstheme="minorEastAsia"/>
                <w:color w:val="auto"/>
                <w:sz w:val="24"/>
                <w:szCs w:val="24"/>
              </w:rPr>
              <w:t>日</w:t>
            </w:r>
          </w:p>
        </w:tc>
      </w:tr>
      <w:tr>
        <w:tblPrEx>
          <w:tblBorders>
            <w:top w:val="double" w:color="0070C0" w:sz="6" w:space="0"/>
            <w:left w:val="double" w:color="0070C0" w:sz="6" w:space="0"/>
            <w:bottom w:val="double" w:color="0070C0" w:sz="6" w:space="0"/>
            <w:right w:val="double" w:color="0070C0" w:sz="6" w:space="0"/>
            <w:insideH w:val="double" w:color="0070C0" w:sz="6" w:space="0"/>
            <w:insideV w:val="double" w:color="0070C0" w:sz="6" w:space="0"/>
          </w:tblBorders>
          <w:tblCellMar>
            <w:top w:w="0" w:type="dxa"/>
            <w:left w:w="108" w:type="dxa"/>
            <w:bottom w:w="0" w:type="dxa"/>
            <w:right w:w="108" w:type="dxa"/>
          </w:tblCellMar>
        </w:tblPrEx>
        <w:trPr>
          <w:trHeight w:val="715" w:hRule="atLeast"/>
        </w:trPr>
        <w:tc>
          <w:tcPr>
            <w:tcW w:w="935" w:type="dxa"/>
            <w:tcBorders>
              <w:tl2br w:val="nil"/>
              <w:tr2bl w:val="nil"/>
            </w:tcBorders>
            <w:shd w:val="clear" w:color="auto" w:fill="D6DCE4" w:themeFill="text2" w:themeFillTint="33"/>
            <w:vAlign w:val="center"/>
          </w:tcPr>
          <w:p>
            <w:pPr>
              <w:pStyle w:val="8"/>
              <w:spacing w:line="360"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w:t>
            </w:r>
          </w:p>
        </w:tc>
        <w:tc>
          <w:tcPr>
            <w:tcW w:w="3040" w:type="dxa"/>
            <w:tcBorders>
              <w:tl2br w:val="nil"/>
              <w:tr2bl w:val="nil"/>
            </w:tcBorders>
            <w:shd w:val="clear" w:color="auto" w:fill="D6DCE4" w:themeFill="text2" w:themeFillTint="33"/>
            <w:vAlign w:val="center"/>
          </w:tcPr>
          <w:p>
            <w:pPr>
              <w:pStyle w:val="8"/>
              <w:spacing w:line="276" w:lineRule="auto"/>
              <w:jc w:val="center"/>
              <w:rPr>
                <w:rFonts w:hint="default"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cstheme="minorEastAsia"/>
                <w:color w:val="auto"/>
                <w:sz w:val="24"/>
                <w:szCs w:val="24"/>
                <w:lang w:val="en-US" w:eastAsia="zh-CN"/>
              </w:rPr>
              <w:t>WELL AP证书培训</w:t>
            </w:r>
          </w:p>
        </w:tc>
        <w:tc>
          <w:tcPr>
            <w:tcW w:w="1260" w:type="dxa"/>
            <w:tcBorders>
              <w:tl2br w:val="nil"/>
              <w:tr2bl w:val="nil"/>
            </w:tcBorders>
            <w:shd w:val="clear" w:color="auto" w:fill="D6DCE4" w:themeFill="text2" w:themeFillTint="33"/>
            <w:vAlign w:val="center"/>
          </w:tcPr>
          <w:p>
            <w:pPr>
              <w:pStyle w:val="8"/>
              <w:spacing w:line="276" w:lineRule="auto"/>
              <w:jc w:val="left"/>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 xml:space="preserve">   北京</w:t>
            </w:r>
          </w:p>
        </w:tc>
        <w:tc>
          <w:tcPr>
            <w:tcW w:w="3390" w:type="dxa"/>
            <w:tcBorders>
              <w:tl2br w:val="nil"/>
              <w:tr2bl w:val="nil"/>
            </w:tcBorders>
            <w:shd w:val="clear" w:color="auto" w:fill="D6DCE4" w:themeFill="text2" w:themeFillTint="33"/>
            <w:vAlign w:val="center"/>
          </w:tcPr>
          <w:p>
            <w:pPr>
              <w:pStyle w:val="8"/>
              <w:spacing w:line="276" w:lineRule="auto"/>
              <w:ind w:firstLine="480" w:firstLineChars="200"/>
              <w:jc w:val="left"/>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rPr>
              <w:t>2023年</w:t>
            </w:r>
            <w:r>
              <w:rPr>
                <w:rFonts w:hint="eastAsia" w:asciiTheme="minorEastAsia" w:hAnsiTheme="minorEastAsia" w:cstheme="minorEastAsia"/>
                <w:color w:val="auto"/>
                <w:sz w:val="24"/>
                <w:szCs w:val="24"/>
                <w:lang w:val="en-US" w:eastAsia="zh-CN"/>
              </w:rPr>
              <w:t>9</w:t>
            </w:r>
            <w:r>
              <w:rPr>
                <w:rFonts w:hint="eastAsia" w:asciiTheme="minorEastAsia" w:hAnsiTheme="minorEastAsia" w:eastAsiaTheme="minorEastAsia" w:cstheme="minorEastAsia"/>
                <w:color w:val="auto"/>
                <w:sz w:val="24"/>
                <w:szCs w:val="24"/>
              </w:rPr>
              <w:t>月</w:t>
            </w:r>
            <w:r>
              <w:rPr>
                <w:rFonts w:hint="eastAsia" w:asciiTheme="minorEastAsia" w:hAnsiTheme="minorEastAsia" w:cstheme="minorEastAsia"/>
                <w:color w:val="auto"/>
                <w:sz w:val="24"/>
                <w:szCs w:val="24"/>
                <w:lang w:val="en-US" w:eastAsia="zh-CN"/>
              </w:rPr>
              <w:t>02、03</w:t>
            </w:r>
            <w:r>
              <w:rPr>
                <w:rFonts w:hint="eastAsia" w:asciiTheme="minorEastAsia" w:hAnsiTheme="minorEastAsia" w:eastAsiaTheme="minorEastAsia" w:cstheme="minorEastAsia"/>
                <w:color w:val="auto"/>
                <w:sz w:val="24"/>
                <w:szCs w:val="24"/>
              </w:rPr>
              <w:t>日</w:t>
            </w:r>
          </w:p>
        </w:tc>
      </w:tr>
      <w:tr>
        <w:tblPrEx>
          <w:tblBorders>
            <w:top w:val="double" w:color="0070C0" w:sz="6" w:space="0"/>
            <w:left w:val="double" w:color="0070C0" w:sz="6" w:space="0"/>
            <w:bottom w:val="double" w:color="0070C0" w:sz="6" w:space="0"/>
            <w:right w:val="double" w:color="0070C0" w:sz="6" w:space="0"/>
            <w:insideH w:val="double" w:color="0070C0" w:sz="6" w:space="0"/>
            <w:insideV w:val="double" w:color="0070C0" w:sz="6" w:space="0"/>
          </w:tblBorders>
          <w:tblCellMar>
            <w:top w:w="0" w:type="dxa"/>
            <w:left w:w="108" w:type="dxa"/>
            <w:bottom w:w="0" w:type="dxa"/>
            <w:right w:w="108" w:type="dxa"/>
          </w:tblCellMar>
        </w:tblPrEx>
        <w:trPr>
          <w:trHeight w:val="715" w:hRule="atLeast"/>
        </w:trPr>
        <w:tc>
          <w:tcPr>
            <w:tcW w:w="935" w:type="dxa"/>
            <w:tcBorders>
              <w:tl2br w:val="nil"/>
              <w:tr2bl w:val="nil"/>
            </w:tcBorders>
            <w:shd w:val="clear" w:color="auto" w:fill="D6DCE4" w:themeFill="text2" w:themeFillTint="33"/>
            <w:vAlign w:val="center"/>
          </w:tcPr>
          <w:p>
            <w:pPr>
              <w:pStyle w:val="8"/>
              <w:spacing w:line="360" w:lineRule="auto"/>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4</w:t>
            </w:r>
          </w:p>
        </w:tc>
        <w:tc>
          <w:tcPr>
            <w:tcW w:w="3040" w:type="dxa"/>
            <w:tcBorders>
              <w:tl2br w:val="nil"/>
              <w:tr2bl w:val="nil"/>
            </w:tcBorders>
            <w:shd w:val="clear" w:color="auto" w:fill="D6DCE4" w:themeFill="text2" w:themeFillTint="33"/>
            <w:vAlign w:val="center"/>
          </w:tcPr>
          <w:p>
            <w:pPr>
              <w:pStyle w:val="8"/>
              <w:spacing w:line="276"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2"/>
                <w:sz w:val="24"/>
                <w:szCs w:val="24"/>
                <w:lang w:val="en-US" w:eastAsia="zh-CN" w:bidi="ar-SA"/>
              </w:rPr>
              <w:t>LEED</w:t>
            </w:r>
            <w:r>
              <w:rPr>
                <w:rFonts w:hint="eastAsia" w:asciiTheme="minorEastAsia" w:hAnsiTheme="minorEastAsia" w:cstheme="minorEastAsia"/>
                <w:color w:val="auto"/>
                <w:kern w:val="2"/>
                <w:sz w:val="24"/>
                <w:szCs w:val="24"/>
                <w:lang w:val="en-US" w:eastAsia="zh-CN" w:bidi="ar-SA"/>
              </w:rPr>
              <w:t xml:space="preserve"> GA/AP证书培训</w:t>
            </w:r>
          </w:p>
        </w:tc>
        <w:tc>
          <w:tcPr>
            <w:tcW w:w="1260" w:type="dxa"/>
            <w:tcBorders>
              <w:tl2br w:val="nil"/>
              <w:tr2bl w:val="nil"/>
            </w:tcBorders>
            <w:shd w:val="clear" w:color="auto" w:fill="D6DCE4" w:themeFill="text2" w:themeFillTint="33"/>
            <w:vAlign w:val="center"/>
          </w:tcPr>
          <w:p>
            <w:pPr>
              <w:pStyle w:val="8"/>
              <w:spacing w:line="276" w:lineRule="auto"/>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cstheme="minorEastAsia"/>
                <w:color w:val="auto"/>
                <w:sz w:val="24"/>
                <w:szCs w:val="24"/>
                <w:lang w:val="en-US" w:eastAsia="zh-CN"/>
              </w:rPr>
              <w:t xml:space="preserve">   广州</w:t>
            </w:r>
          </w:p>
        </w:tc>
        <w:tc>
          <w:tcPr>
            <w:tcW w:w="3390" w:type="dxa"/>
            <w:tcBorders>
              <w:tl2br w:val="nil"/>
              <w:tr2bl w:val="nil"/>
            </w:tcBorders>
            <w:shd w:val="clear" w:color="auto" w:fill="D6DCE4" w:themeFill="text2" w:themeFillTint="33"/>
            <w:vAlign w:val="center"/>
          </w:tcPr>
          <w:p>
            <w:pPr>
              <w:pStyle w:val="8"/>
              <w:spacing w:line="276"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2023年</w:t>
            </w:r>
            <w:r>
              <w:rPr>
                <w:rFonts w:hint="eastAsia" w:asciiTheme="minorEastAsia" w:hAnsiTheme="minorEastAsia" w:cstheme="minorEastAsia"/>
                <w:color w:val="auto"/>
                <w:sz w:val="24"/>
                <w:szCs w:val="24"/>
                <w:lang w:val="en-US" w:eastAsia="zh-CN"/>
              </w:rPr>
              <w:t>9</w:t>
            </w:r>
            <w:r>
              <w:rPr>
                <w:rFonts w:hint="eastAsia" w:asciiTheme="minorEastAsia" w:hAnsiTheme="minorEastAsia" w:eastAsiaTheme="minorEastAsia" w:cstheme="minorEastAsia"/>
                <w:color w:val="auto"/>
                <w:sz w:val="24"/>
                <w:szCs w:val="24"/>
              </w:rPr>
              <w:t>月</w:t>
            </w:r>
            <w:r>
              <w:rPr>
                <w:rFonts w:hint="eastAsia" w:asciiTheme="minorEastAsia" w:hAnsiTheme="minorEastAsia" w:cstheme="minorEastAsia"/>
                <w:color w:val="auto"/>
                <w:sz w:val="24"/>
                <w:szCs w:val="24"/>
                <w:lang w:val="en-US" w:eastAsia="zh-CN"/>
              </w:rPr>
              <w:t>23、24</w:t>
            </w:r>
            <w:r>
              <w:rPr>
                <w:rFonts w:hint="eastAsia" w:asciiTheme="minorEastAsia" w:hAnsiTheme="minorEastAsia" w:eastAsiaTheme="minorEastAsia" w:cstheme="minorEastAsia"/>
                <w:color w:val="auto"/>
                <w:sz w:val="24"/>
                <w:szCs w:val="24"/>
              </w:rPr>
              <w:t>日</w:t>
            </w:r>
          </w:p>
        </w:tc>
      </w:tr>
      <w:tr>
        <w:tblPrEx>
          <w:tblBorders>
            <w:top w:val="double" w:color="0070C0" w:sz="6" w:space="0"/>
            <w:left w:val="double" w:color="0070C0" w:sz="6" w:space="0"/>
            <w:bottom w:val="double" w:color="0070C0" w:sz="6" w:space="0"/>
            <w:right w:val="double" w:color="0070C0" w:sz="6" w:space="0"/>
            <w:insideH w:val="double" w:color="0070C0" w:sz="6" w:space="0"/>
            <w:insideV w:val="double" w:color="0070C0" w:sz="6" w:space="0"/>
          </w:tblBorders>
          <w:tblCellMar>
            <w:top w:w="0" w:type="dxa"/>
            <w:left w:w="108" w:type="dxa"/>
            <w:bottom w:w="0" w:type="dxa"/>
            <w:right w:w="108" w:type="dxa"/>
          </w:tblCellMar>
        </w:tblPrEx>
        <w:trPr>
          <w:trHeight w:val="856" w:hRule="atLeast"/>
        </w:trPr>
        <w:tc>
          <w:tcPr>
            <w:tcW w:w="8625" w:type="dxa"/>
            <w:gridSpan w:val="4"/>
            <w:tcBorders>
              <w:tl2br w:val="nil"/>
              <w:tr2bl w:val="nil"/>
            </w:tcBorders>
            <w:shd w:val="clear" w:color="auto" w:fill="D6DCE4" w:themeFill="text2" w:themeFillTint="33"/>
            <w:vAlign w:val="center"/>
          </w:tcPr>
          <w:p>
            <w:pPr>
              <w:pStyle w:val="8"/>
              <w:spacing w:line="276" w:lineRule="auto"/>
              <w:jc w:val="left"/>
              <w:rPr>
                <w:rFonts w:hint="eastAsia" w:asciiTheme="minorEastAsia" w:hAnsiTheme="minorEastAsia" w:cstheme="minorEastAsia"/>
                <w:color w:val="auto"/>
                <w:sz w:val="24"/>
                <w:szCs w:val="24"/>
                <w:lang w:val="en-US" w:eastAsia="zh-CN"/>
              </w:rPr>
            </w:pP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地点：具体上课地点以培训前5天以正式通知的形式告知酒店及行程安排</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rPr>
          <w:rStyle w:val="7"/>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lang w:eastAsia="zh-CN"/>
          <w14:textFill>
            <w14:solidFill>
              <w14:schemeClr w14:val="tx1"/>
            </w14:solidFill>
          </w14:textFill>
        </w:rPr>
        <w:t>三、</w:t>
      </w:r>
      <w:r>
        <w:rPr>
          <w:rStyle w:val="7"/>
          <w:rFonts w:hint="eastAsia" w:ascii="宋体" w:hAnsi="宋体" w:eastAsia="宋体" w:cs="宋体"/>
          <w:b w:val="0"/>
          <w:bCs/>
          <w:color w:val="000000" w:themeColor="text1"/>
          <w:sz w:val="24"/>
          <w:szCs w:val="24"/>
          <w14:textFill>
            <w14:solidFill>
              <w14:schemeClr w14:val="tx1"/>
            </w14:solidFill>
          </w14:textFill>
        </w:rPr>
        <w:t>培训内容</w:t>
      </w:r>
    </w:p>
    <w:p>
      <w:pPr>
        <w:pStyle w:val="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rPr>
          <w:rStyle w:val="7"/>
          <w:rFonts w:hint="default" w:ascii="宋体" w:hAnsi="宋体" w:eastAsia="宋体" w:cs="宋体"/>
          <w:b w:val="0"/>
          <w:bCs/>
          <w:color w:val="000000" w:themeColor="text1"/>
          <w:sz w:val="24"/>
          <w:szCs w:val="24"/>
          <w:lang w:val="en-US" w:eastAsia="zh-CN"/>
          <w14:textFill>
            <w14:solidFill>
              <w14:schemeClr w14:val="tx1"/>
            </w14:solidFill>
          </w14:textFill>
        </w:rPr>
      </w:pPr>
      <w:r>
        <w:rPr>
          <w:rStyle w:val="7"/>
          <w:rFonts w:hint="eastAsia" w:ascii="宋体" w:hAnsi="宋体" w:eastAsia="宋体" w:cs="宋体"/>
          <w:b w:val="0"/>
          <w:bCs/>
          <w:color w:val="000000" w:themeColor="text1"/>
          <w:sz w:val="24"/>
          <w:szCs w:val="24"/>
          <w:lang w:val="en-US" w:eastAsia="zh-CN"/>
          <w14:textFill>
            <w14:solidFill>
              <w14:schemeClr w14:val="tx1"/>
            </w14:solidFill>
          </w14:textFill>
        </w:rPr>
        <w:t xml:space="preserve">    LEED AP:</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1、LEED Rating System LEED 认证体系概述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2、Location and Transportation 定位与交通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3、Sustainable Sites 可持续选址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4、Water efficiency 节水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5、Energy and Atmosphere 能源和大气</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6、Materials and resources 材料和资源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7、Innovation 创 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8、Indoor Environmental Quality 室内环境品质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9、Regional Priority 因地制宜等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10、LEED 认证案例介绍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11、LEED GA 和 LEED AP 考试概述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12、LEED GA/AP 考题示例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lang w:val="en-US" w:eastAsia="zh-CN"/>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WELL AP:</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default" w:ascii="宋体" w:hAnsi="宋体" w:eastAsia="宋体" w:cs="宋体"/>
          <w:b w:val="0"/>
          <w:bCs/>
          <w:color w:val="000000" w:themeColor="text1"/>
          <w:sz w:val="24"/>
          <w:szCs w:val="24"/>
          <w:lang w:val="en-US" w:eastAsia="zh-CN"/>
          <w14:textFill>
            <w14:solidFill>
              <w14:schemeClr w14:val="tx1"/>
            </w14:solidFill>
          </w14:textFill>
        </w:rPr>
      </w:pPr>
      <w:r>
        <w:rPr>
          <w:rFonts w:hint="default" w:ascii="宋体" w:hAnsi="宋体" w:eastAsia="宋体" w:cs="宋体"/>
          <w:b w:val="0"/>
          <w:bCs/>
          <w:color w:val="000000" w:themeColor="text1"/>
          <w:sz w:val="24"/>
          <w:szCs w:val="24"/>
          <w:lang w:val="en-US" w:eastAsia="zh-CN"/>
          <w14:textFill>
            <w14:solidFill>
              <w14:schemeClr w14:val="tx1"/>
            </w14:solidFill>
          </w14:textFill>
        </w:rPr>
        <w:t>WELL认证体系概述                     </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default" w:ascii="宋体" w:hAnsi="宋体" w:eastAsia="宋体" w:cs="宋体"/>
          <w:b w:val="0"/>
          <w:bCs/>
          <w:color w:val="000000" w:themeColor="text1"/>
          <w:sz w:val="24"/>
          <w:szCs w:val="24"/>
          <w:lang w:val="en-US" w:eastAsia="zh-CN"/>
          <w14:textFill>
            <w14:solidFill>
              <w14:schemeClr w14:val="tx1"/>
            </w14:solidFill>
          </w14:textFill>
        </w:rPr>
      </w:pPr>
      <w:r>
        <w:rPr>
          <w:rFonts w:hint="default" w:ascii="宋体" w:hAnsi="宋体" w:eastAsia="宋体" w:cs="宋体"/>
          <w:b w:val="0"/>
          <w:bCs/>
          <w:color w:val="000000" w:themeColor="text1"/>
          <w:sz w:val="24"/>
          <w:szCs w:val="24"/>
          <w:lang w:val="en-US" w:eastAsia="zh-CN"/>
          <w14:textFill>
            <w14:solidFill>
              <w14:schemeClr w14:val="tx1"/>
            </w14:solidFill>
          </w14:textFill>
        </w:rPr>
        <w:t>WELL考试概述</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480" w:firstLineChars="200"/>
        <w:rPr>
          <w:rFonts w:hint="default" w:ascii="宋体" w:hAnsi="宋体" w:eastAsia="宋体" w:cs="宋体"/>
          <w:b w:val="0"/>
          <w:bCs/>
          <w:color w:val="000000" w:themeColor="text1"/>
          <w:sz w:val="24"/>
          <w:szCs w:val="24"/>
          <w:lang w:val="en-US" w:eastAsia="zh-CN"/>
          <w14:textFill>
            <w14:solidFill>
              <w14:schemeClr w14:val="tx1"/>
            </w14:solidFill>
          </w14:textFill>
        </w:rPr>
      </w:pPr>
      <w:r>
        <w:rPr>
          <w:rFonts w:hint="default" w:ascii="宋体" w:hAnsi="宋体" w:eastAsia="宋体" w:cs="宋体"/>
          <w:b w:val="0"/>
          <w:bCs/>
          <w:color w:val="000000" w:themeColor="text1"/>
          <w:sz w:val="24"/>
          <w:szCs w:val="24"/>
          <w:lang w:val="en-US" w:eastAsia="zh-CN"/>
          <w14:textFill>
            <w14:solidFill>
              <w14:schemeClr w14:val="tx1"/>
            </w14:solidFill>
          </w14:textFill>
        </w:rPr>
        <w:t>WELL认证案例介绍                 </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480" w:firstLineChars="200"/>
        <w:rPr>
          <w:rFonts w:hint="default" w:ascii="宋体" w:hAnsi="宋体" w:eastAsia="宋体" w:cs="宋体"/>
          <w:b w:val="0"/>
          <w:bCs/>
          <w:color w:val="000000" w:themeColor="text1"/>
          <w:sz w:val="24"/>
          <w:szCs w:val="24"/>
          <w:lang w:val="en-US" w:eastAsia="zh-CN"/>
          <w14:textFill>
            <w14:solidFill>
              <w14:schemeClr w14:val="tx1"/>
            </w14:solidFill>
          </w14:textFill>
        </w:rPr>
      </w:pPr>
      <w:r>
        <w:rPr>
          <w:rFonts w:hint="default" w:ascii="宋体" w:hAnsi="宋体" w:eastAsia="宋体" w:cs="宋体"/>
          <w:b w:val="0"/>
          <w:bCs/>
          <w:color w:val="000000" w:themeColor="text1"/>
          <w:sz w:val="24"/>
          <w:szCs w:val="24"/>
          <w:lang w:val="en-US" w:eastAsia="zh-CN"/>
          <w14:textFill>
            <w14:solidFill>
              <w14:schemeClr w14:val="tx1"/>
            </w14:solidFill>
          </w14:textFill>
        </w:rPr>
        <w:t>WELL AP考题示例</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480" w:firstLineChars="200"/>
        <w:rPr>
          <w:rFonts w:hint="default" w:ascii="宋体" w:hAnsi="宋体" w:eastAsia="宋体" w:cs="宋体"/>
          <w:b w:val="0"/>
          <w:bCs/>
          <w:color w:val="000000" w:themeColor="text1"/>
          <w:sz w:val="24"/>
          <w:szCs w:val="24"/>
          <w:lang w:val="en-US" w:eastAsia="zh-CN"/>
          <w14:textFill>
            <w14:solidFill>
              <w14:schemeClr w14:val="tx1"/>
            </w14:solidFill>
          </w14:textFill>
        </w:rPr>
      </w:pPr>
      <w:r>
        <w:rPr>
          <w:rFonts w:hint="default" w:ascii="宋体" w:hAnsi="宋体" w:eastAsia="宋体" w:cs="宋体"/>
          <w:b w:val="0"/>
          <w:bCs/>
          <w:color w:val="000000" w:themeColor="text1"/>
          <w:sz w:val="24"/>
          <w:szCs w:val="24"/>
          <w:lang w:val="en-US" w:eastAsia="zh-CN"/>
          <w14:textFill>
            <w14:solidFill>
              <w14:schemeClr w14:val="tx1"/>
            </w14:solidFill>
          </w14:textFill>
        </w:rPr>
        <w:t>AIR空</w:t>
      </w:r>
      <w:r>
        <w:rPr>
          <w:rFonts w:hint="eastAsia" w:ascii="宋体" w:hAnsi="宋体" w:eastAsia="宋体" w:cs="宋体"/>
          <w:b w:val="0"/>
          <w:bCs/>
          <w:color w:val="000000" w:themeColor="text1"/>
          <w:sz w:val="24"/>
          <w:szCs w:val="24"/>
          <w:lang w:val="en-US" w:eastAsia="zh-CN"/>
          <w14:textFill>
            <w14:solidFill>
              <w14:schemeClr w14:val="tx1"/>
            </w14:solidFill>
          </w14:textFill>
        </w:rPr>
        <w:t>气</w:t>
      </w:r>
      <w:r>
        <w:rPr>
          <w:rFonts w:hint="default" w:ascii="宋体" w:hAnsi="宋体" w:eastAsia="宋体" w:cs="宋体"/>
          <w:b w:val="0"/>
          <w:bCs/>
          <w:color w:val="000000" w:themeColor="text1"/>
          <w:sz w:val="24"/>
          <w:szCs w:val="24"/>
          <w:lang w:val="en-US" w:eastAsia="zh-CN"/>
          <w14:textFill>
            <w14:solidFill>
              <w14:schemeClr w14:val="tx1"/>
            </w14:solidFill>
          </w14:textFill>
        </w:rPr>
        <w:t xml:space="preserve">               </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480" w:firstLineChars="200"/>
        <w:rPr>
          <w:rFonts w:hint="default" w:ascii="宋体" w:hAnsi="宋体" w:eastAsia="宋体" w:cs="宋体"/>
          <w:b w:val="0"/>
          <w:bCs/>
          <w:color w:val="000000" w:themeColor="text1"/>
          <w:sz w:val="24"/>
          <w:szCs w:val="24"/>
          <w:lang w:val="en-US" w:eastAsia="zh-CN"/>
          <w14:textFill>
            <w14:solidFill>
              <w14:schemeClr w14:val="tx1"/>
            </w14:solidFill>
          </w14:textFill>
        </w:rPr>
      </w:pPr>
      <w:r>
        <w:rPr>
          <w:rFonts w:hint="default" w:ascii="宋体" w:hAnsi="宋体" w:eastAsia="宋体" w:cs="宋体"/>
          <w:b w:val="0"/>
          <w:bCs/>
          <w:color w:val="000000" w:themeColor="text1"/>
          <w:sz w:val="24"/>
          <w:szCs w:val="24"/>
          <w:lang w:val="en-US" w:eastAsia="zh-CN"/>
          <w14:textFill>
            <w14:solidFill>
              <w14:schemeClr w14:val="tx1"/>
            </w14:solidFill>
          </w14:textFill>
        </w:rPr>
        <w:t>Water水质</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480" w:firstLineChars="200"/>
        <w:rPr>
          <w:rFonts w:hint="default" w:ascii="宋体" w:hAnsi="宋体" w:eastAsia="宋体" w:cs="宋体"/>
          <w:b w:val="0"/>
          <w:bCs/>
          <w:color w:val="000000" w:themeColor="text1"/>
          <w:sz w:val="24"/>
          <w:szCs w:val="24"/>
          <w:lang w:val="en-US" w:eastAsia="zh-CN"/>
          <w14:textFill>
            <w14:solidFill>
              <w14:schemeClr w14:val="tx1"/>
            </w14:solidFill>
          </w14:textFill>
        </w:rPr>
      </w:pPr>
      <w:r>
        <w:rPr>
          <w:rFonts w:hint="default" w:ascii="宋体" w:hAnsi="宋体" w:eastAsia="宋体" w:cs="宋体"/>
          <w:b w:val="0"/>
          <w:bCs/>
          <w:color w:val="000000" w:themeColor="text1"/>
          <w:sz w:val="24"/>
          <w:szCs w:val="24"/>
          <w:lang w:val="en-US" w:eastAsia="zh-CN"/>
          <w14:textFill>
            <w14:solidFill>
              <w14:schemeClr w14:val="tx1"/>
            </w14:solidFill>
          </w14:textFill>
        </w:rPr>
        <w:t>Nourishment营养                    </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480" w:firstLineChars="200"/>
        <w:rPr>
          <w:rFonts w:hint="default" w:ascii="宋体" w:hAnsi="宋体" w:eastAsia="宋体" w:cs="宋体"/>
          <w:b w:val="0"/>
          <w:bCs/>
          <w:color w:val="000000" w:themeColor="text1"/>
          <w:sz w:val="24"/>
          <w:szCs w:val="24"/>
          <w:lang w:val="en-US" w:eastAsia="zh-CN"/>
          <w14:textFill>
            <w14:solidFill>
              <w14:schemeClr w14:val="tx1"/>
            </w14:solidFill>
          </w14:textFill>
        </w:rPr>
      </w:pPr>
      <w:r>
        <w:rPr>
          <w:rFonts w:hint="default" w:ascii="宋体" w:hAnsi="宋体" w:eastAsia="宋体" w:cs="宋体"/>
          <w:b w:val="0"/>
          <w:bCs/>
          <w:color w:val="000000" w:themeColor="text1"/>
          <w:sz w:val="24"/>
          <w:szCs w:val="24"/>
          <w:lang w:val="en-US" w:eastAsia="zh-CN"/>
          <w14:textFill>
            <w14:solidFill>
              <w14:schemeClr w14:val="tx1"/>
            </w14:solidFill>
          </w14:textFill>
        </w:rPr>
        <w:t>Light照明</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480" w:firstLineChars="200"/>
        <w:rPr>
          <w:rFonts w:hint="default" w:ascii="宋体" w:hAnsi="宋体" w:eastAsia="宋体" w:cs="宋体"/>
          <w:b w:val="0"/>
          <w:bCs/>
          <w:color w:val="000000" w:themeColor="text1"/>
          <w:sz w:val="24"/>
          <w:szCs w:val="24"/>
          <w:lang w:val="en-US" w:eastAsia="zh-CN"/>
          <w14:textFill>
            <w14:solidFill>
              <w14:schemeClr w14:val="tx1"/>
            </w14:solidFill>
          </w14:textFill>
        </w:rPr>
      </w:pPr>
      <w:r>
        <w:rPr>
          <w:rFonts w:hint="default" w:ascii="宋体" w:hAnsi="宋体" w:eastAsia="宋体" w:cs="宋体"/>
          <w:b w:val="0"/>
          <w:bCs/>
          <w:color w:val="000000" w:themeColor="text1"/>
          <w:sz w:val="24"/>
          <w:szCs w:val="24"/>
          <w:lang w:val="en-US" w:eastAsia="zh-CN"/>
          <w14:textFill>
            <w14:solidFill>
              <w14:schemeClr w14:val="tx1"/>
            </w14:solidFill>
          </w14:textFill>
        </w:rPr>
        <w:t>Fitness健身                   </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480" w:firstLineChars="200"/>
        <w:rPr>
          <w:rFonts w:hint="default" w:ascii="宋体" w:hAnsi="宋体" w:eastAsia="宋体" w:cs="宋体"/>
          <w:b w:val="0"/>
          <w:bCs/>
          <w:color w:val="000000" w:themeColor="text1"/>
          <w:sz w:val="24"/>
          <w:szCs w:val="24"/>
          <w:lang w:val="en-US" w:eastAsia="zh-CN"/>
          <w14:textFill>
            <w14:solidFill>
              <w14:schemeClr w14:val="tx1"/>
            </w14:solidFill>
          </w14:textFill>
        </w:rPr>
      </w:pPr>
      <w:r>
        <w:rPr>
          <w:rFonts w:hint="default" w:ascii="宋体" w:hAnsi="宋体" w:eastAsia="宋体" w:cs="宋体"/>
          <w:b w:val="0"/>
          <w:bCs/>
          <w:color w:val="000000" w:themeColor="text1"/>
          <w:sz w:val="24"/>
          <w:szCs w:val="24"/>
          <w:lang w:val="en-US" w:eastAsia="zh-CN"/>
          <w14:textFill>
            <w14:solidFill>
              <w14:schemeClr w14:val="tx1"/>
            </w14:solidFill>
          </w14:textFill>
        </w:rPr>
        <w:t>Comfort舒适</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480" w:firstLineChars="200"/>
        <w:rPr>
          <w:rFonts w:hint="default" w:ascii="宋体" w:hAnsi="宋体" w:eastAsia="宋体" w:cs="宋体"/>
          <w:b w:val="0"/>
          <w:bCs/>
          <w:color w:val="000000" w:themeColor="text1"/>
          <w:sz w:val="24"/>
          <w:szCs w:val="24"/>
          <w:lang w:val="en-US" w:eastAsia="zh-CN"/>
          <w14:textFill>
            <w14:solidFill>
              <w14:schemeClr w14:val="tx1"/>
            </w14:solidFill>
          </w14:textFill>
        </w:rPr>
      </w:pPr>
      <w:r>
        <w:rPr>
          <w:rFonts w:hint="default" w:ascii="宋体" w:hAnsi="宋体" w:eastAsia="宋体" w:cs="宋体"/>
          <w:b w:val="0"/>
          <w:bCs/>
          <w:color w:val="000000" w:themeColor="text1"/>
          <w:sz w:val="24"/>
          <w:szCs w:val="24"/>
          <w:lang w:val="en-US" w:eastAsia="zh-CN"/>
          <w14:textFill>
            <w14:solidFill>
              <w14:schemeClr w14:val="tx1"/>
            </w14:solidFill>
          </w14:textFill>
        </w:rPr>
        <w:t>Mind心智                 </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480" w:firstLineChars="200"/>
        <w:rPr>
          <w:rFonts w:hint="default" w:ascii="宋体" w:hAnsi="宋体" w:eastAsia="宋体" w:cs="宋体"/>
          <w:b w:val="0"/>
          <w:bCs/>
          <w:color w:val="000000" w:themeColor="text1"/>
          <w:sz w:val="24"/>
          <w:szCs w:val="24"/>
          <w:lang w:val="en-US" w:eastAsia="zh-CN"/>
          <w14:textFill>
            <w14:solidFill>
              <w14:schemeClr w14:val="tx1"/>
            </w14:solidFill>
          </w14:textFill>
        </w:rPr>
      </w:pPr>
      <w:r>
        <w:rPr>
          <w:rFonts w:hint="default" w:ascii="宋体" w:hAnsi="宋体" w:eastAsia="宋体" w:cs="宋体"/>
          <w:b w:val="0"/>
          <w:bCs/>
          <w:color w:val="000000" w:themeColor="text1"/>
          <w:sz w:val="24"/>
          <w:szCs w:val="24"/>
          <w:lang w:val="en-US" w:eastAsia="zh-CN"/>
          <w14:textFill>
            <w14:solidFill>
              <w14:schemeClr w14:val="tx1"/>
            </w14:solidFill>
          </w14:textFill>
        </w:rPr>
        <w:t>WELLONLINE  WELL在线介绍</w:t>
      </w:r>
    </w:p>
    <w:p>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leftChars="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WELL AP</w:t>
      </w:r>
      <w:r>
        <w:rPr>
          <w:rFonts w:hint="eastAsia" w:ascii="宋体" w:hAnsi="宋体" w:eastAsia="宋体" w:cs="宋体"/>
          <w:b w:val="0"/>
          <w:bCs/>
          <w:color w:val="000000" w:themeColor="text1"/>
          <w:sz w:val="24"/>
          <w:szCs w:val="24"/>
          <w14:textFill>
            <w14:solidFill>
              <w14:schemeClr w14:val="tx1"/>
            </w14:solidFill>
          </w14:textFill>
        </w:rPr>
        <w:t>认证案例介绍</w:t>
      </w:r>
      <w:r>
        <w:rPr>
          <w:rFonts w:hint="eastAsia" w:ascii="宋体" w:hAnsi="宋体" w:eastAsia="宋体" w:cs="宋体"/>
          <w:b w:val="0"/>
          <w:bCs/>
          <w:color w:val="000000" w:themeColor="text1"/>
          <w:sz w:val="24"/>
          <w:szCs w:val="24"/>
          <w:lang w:eastAsia="zh-CN"/>
          <w14:textFill>
            <w14:solidFill>
              <w14:schemeClr w14:val="tx1"/>
            </w14:solidFill>
          </w14:textFill>
        </w:rPr>
        <w:t>、</w:t>
      </w:r>
      <w:r>
        <w:rPr>
          <w:rFonts w:hint="eastAsia" w:ascii="宋体" w:hAnsi="宋体" w:eastAsia="宋体" w:cs="宋体"/>
          <w:b w:val="0"/>
          <w:bCs/>
          <w:color w:val="000000" w:themeColor="text1"/>
          <w:sz w:val="24"/>
          <w:szCs w:val="24"/>
          <w14:textFill>
            <w14:solidFill>
              <w14:schemeClr w14:val="tx1"/>
            </w14:solidFill>
          </w14:textFill>
        </w:rPr>
        <w:t>考试概述</w:t>
      </w:r>
      <w:r>
        <w:rPr>
          <w:rFonts w:hint="eastAsia" w:ascii="宋体" w:hAnsi="宋体" w:eastAsia="宋体" w:cs="宋体"/>
          <w:b w:val="0"/>
          <w:bCs/>
          <w:color w:val="000000" w:themeColor="text1"/>
          <w:sz w:val="24"/>
          <w:szCs w:val="24"/>
          <w:lang w:eastAsia="zh-CN"/>
          <w14:textFill>
            <w14:solidFill>
              <w14:schemeClr w14:val="tx1"/>
            </w14:solidFill>
          </w14:textFill>
        </w:rPr>
        <w:t>和</w:t>
      </w:r>
      <w:r>
        <w:rPr>
          <w:rFonts w:hint="eastAsia" w:ascii="宋体" w:hAnsi="宋体" w:eastAsia="宋体" w:cs="宋体"/>
          <w:b w:val="0"/>
          <w:bCs/>
          <w:color w:val="000000" w:themeColor="text1"/>
          <w:sz w:val="24"/>
          <w:szCs w:val="24"/>
          <w14:textFill>
            <w14:solidFill>
              <w14:schemeClr w14:val="tx1"/>
            </w14:solidFill>
          </w14:textFill>
        </w:rPr>
        <w:t>考题示例</w:t>
      </w:r>
    </w:p>
    <w:p>
      <w:pPr>
        <w:pStyle w:val="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Chars="200" w:right="0" w:rightChars="0"/>
        <w:rPr>
          <w:rFonts w:hint="eastAsia" w:ascii="宋体" w:hAnsi="宋体" w:eastAsia="宋体" w:cs="宋体"/>
          <w:b w:val="0"/>
          <w:bCs/>
          <w:color w:val="000000" w:themeColor="text1"/>
          <w:sz w:val="24"/>
          <w:szCs w:val="24"/>
          <w:lang w:val="en-US" w:eastAsia="zh-CN"/>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14:textFill>
            <w14:solidFill>
              <w14:schemeClr w14:val="tx1"/>
            </w14:solidFill>
          </w14:textFill>
        </w:rPr>
        <w:t>四、招生对象：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512"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pacing w:val="8"/>
          <w:sz w:val="24"/>
          <w:szCs w:val="24"/>
          <w14:textFill>
            <w14:solidFill>
              <w14:schemeClr w14:val="tx1"/>
            </w14:solidFill>
          </w14:textFill>
        </w:rPr>
        <w:t>学生、规划师、设计师、建筑师、工程师、顾问、项目管理、施工经理、节能经理、总包、施工人员、产品代表、设施经理等愿意参加或推广绿色建筑相关人员。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Style w:val="7"/>
          <w:rFonts w:hint="eastAsia" w:ascii="宋体" w:hAnsi="宋体" w:eastAsia="宋体" w:cs="宋体"/>
          <w:b w:val="0"/>
          <w:bCs/>
          <w:color w:val="000000" w:themeColor="text1"/>
          <w:spacing w:val="8"/>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pacing w:val="8"/>
          <w:sz w:val="24"/>
          <w:szCs w:val="24"/>
          <w14:textFill>
            <w14:solidFill>
              <w14:schemeClr w14:val="tx1"/>
            </w14:solidFill>
          </w14:textFill>
        </w:rPr>
        <w:t>五、日程安排：</w:t>
      </w:r>
    </w:p>
    <w:tbl>
      <w:tblPr>
        <w:tblStyle w:val="4"/>
        <w:tblW w:w="906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2639"/>
        <w:gridCol w:w="642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57" w:hRule="atLeast"/>
          <w:jc w:val="center"/>
        </w:trPr>
        <w:tc>
          <w:tcPr>
            <w:tcW w:w="2639"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firstLineChars="0"/>
              <w:jc w:val="center"/>
              <w:rPr>
                <w:rFonts w:hint="eastAsia" w:ascii="宋体" w:hAnsi="宋体" w:eastAsia="宋体" w:cs="宋体"/>
                <w:b w:val="0"/>
                <w:bCs/>
                <w:color w:val="000000" w:themeColor="text1"/>
                <w:sz w:val="24"/>
                <w:szCs w:val="24"/>
                <w:lang w:eastAsia="zh-CN"/>
                <w14:textFill>
                  <w14:solidFill>
                    <w14:schemeClr w14:val="tx1"/>
                  </w14:solidFill>
                </w14:textFill>
              </w:rPr>
            </w:pPr>
            <w:r>
              <w:rPr>
                <w:rStyle w:val="7"/>
                <w:rFonts w:hint="eastAsia" w:ascii="宋体" w:hAnsi="宋体" w:eastAsia="宋体" w:cs="宋体"/>
                <w:b w:val="0"/>
                <w:bCs/>
                <w:color w:val="000000" w:themeColor="text1"/>
                <w:sz w:val="24"/>
                <w:szCs w:val="24"/>
                <w:lang w:eastAsia="zh-CN"/>
                <w14:textFill>
                  <w14:solidFill>
                    <w14:schemeClr w14:val="tx1"/>
                  </w14:solidFill>
                </w14:textFill>
              </w:rPr>
              <w:t>培训主题</w:t>
            </w:r>
          </w:p>
        </w:tc>
        <w:tc>
          <w:tcPr>
            <w:tcW w:w="6424"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right="0" w:firstLine="0" w:firstLineChars="0"/>
              <w:jc w:val="center"/>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lang w:val="en-US" w:eastAsia="zh-CN"/>
                <w14:textFill>
                  <w14:solidFill>
                    <w14:schemeClr w14:val="tx1"/>
                  </w14:solidFill>
                </w14:textFill>
              </w:rPr>
              <w:t>LEED</w:t>
            </w:r>
            <w:r>
              <w:rPr>
                <w:rStyle w:val="7"/>
                <w:rFonts w:hint="eastAsia" w:ascii="宋体" w:hAnsi="宋体" w:eastAsia="宋体" w:cs="宋体"/>
                <w:b w:val="0"/>
                <w:bCs/>
                <w:color w:val="000000" w:themeColor="text1"/>
                <w:sz w:val="24"/>
                <w:szCs w:val="24"/>
                <w14:textFill>
                  <w14:solidFill>
                    <w14:schemeClr w14:val="tx1"/>
                  </w14:solidFill>
                </w14:textFill>
              </w:rPr>
              <w:t>培训内容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774" w:hRule="atLeast"/>
          <w:jc w:val="center"/>
        </w:trPr>
        <w:tc>
          <w:tcPr>
            <w:tcW w:w="2639" w:type="dxa"/>
            <w:vMerge w:val="restart"/>
            <w:tcBorders>
              <w:top w:val="nil"/>
              <w:left w:val="single" w:color="auto"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default" w:ascii="宋体" w:hAnsi="宋体" w:eastAsia="宋体" w:cs="宋体"/>
                <w:b w:val="0"/>
                <w:bCs/>
                <w:color w:val="000000" w:themeColor="text1"/>
                <w:sz w:val="24"/>
                <w:szCs w:val="24"/>
                <w:lang w:val="en-US" w:eastAsia="zh-CN"/>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LEED AP证书培训</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right="0"/>
              <w:jc w:val="left"/>
              <w:rPr>
                <w:rFonts w:hint="eastAsia" w:ascii="宋体" w:hAnsi="宋体" w:eastAsia="宋体" w:cs="宋体"/>
                <w:b w:val="0"/>
                <w:bCs/>
                <w:color w:val="000000" w:themeColor="text1"/>
                <w:sz w:val="24"/>
                <w:szCs w:val="24"/>
                <w14:textFill>
                  <w14:solidFill>
                    <w14:schemeClr w14:val="tx1"/>
                  </w14:solidFill>
                </w14:textFill>
              </w:rPr>
            </w:pPr>
          </w:p>
        </w:tc>
        <w:tc>
          <w:tcPr>
            <w:tcW w:w="6424"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1、考试说明和注意事项</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2、绿色建筑</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3、LEED介绍</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4、绿色建筑委员会功能</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5、九大考点简介</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6、专业术语</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7、考题分析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923" w:hRule="atLeast"/>
          <w:jc w:val="center"/>
        </w:trPr>
        <w:tc>
          <w:tcPr>
            <w:tcW w:w="2639" w:type="dxa"/>
            <w:vMerge w:val="continue"/>
            <w:tcBorders>
              <w:left w:val="single" w:color="auto" w:sz="8" w:space="0"/>
              <w:bottom w:val="nil"/>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right="0"/>
              <w:jc w:val="left"/>
              <w:rPr>
                <w:rFonts w:hint="eastAsia" w:ascii="宋体" w:hAnsi="宋体" w:eastAsia="宋体" w:cs="宋体"/>
                <w:b w:val="0"/>
                <w:bCs/>
                <w:color w:val="000000" w:themeColor="text1"/>
                <w:sz w:val="24"/>
                <w:szCs w:val="24"/>
                <w14:textFill>
                  <w14:solidFill>
                    <w14:schemeClr w14:val="tx1"/>
                  </w14:solidFill>
                </w14:textFill>
              </w:rPr>
            </w:pPr>
          </w:p>
        </w:tc>
        <w:tc>
          <w:tcPr>
            <w:tcW w:w="6424" w:type="dxa"/>
            <w:tcBorders>
              <w:top w:val="nil"/>
              <w:left w:val="single" w:color="auto" w:sz="8" w:space="0"/>
              <w:bottom w:val="nil"/>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1、整合过程得分项精讲</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2、位置和交通得分项精讲</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3、可持续选址得分项精讲</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4、节水得分项精讲</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5、能源和大气得分项精讲</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6、材料和资源得分项精讲</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7、环境质量得分项项精讲</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8、创新得分项精讲</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9、因地制宜得分</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10、精讲；考题分析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73" w:hRule="atLeast"/>
          <w:jc w:val="center"/>
        </w:trPr>
        <w:tc>
          <w:tcPr>
            <w:tcW w:w="2639" w:type="dxa"/>
            <w:tcBorders>
              <w:top w:val="nil"/>
              <w:left w:val="single" w:color="auto" w:sz="8" w:space="0"/>
              <w:bottom w:val="nil"/>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leftChars="0" w:right="0" w:rightChars="0" w:firstLine="0" w:firstLineChars="0"/>
              <w:jc w:val="center"/>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14:textFill>
                  <w14:solidFill>
                    <w14:schemeClr w14:val="tx1"/>
                  </w14:solidFill>
                </w14:textFill>
              </w:rPr>
              <w:t>日期</w:t>
            </w:r>
          </w:p>
        </w:tc>
        <w:tc>
          <w:tcPr>
            <w:tcW w:w="6424" w:type="dxa"/>
            <w:tcBorders>
              <w:top w:val="nil"/>
              <w:left w:val="single" w:color="auto" w:sz="8" w:space="0"/>
              <w:bottom w:val="nil"/>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leftChars="0" w:right="0" w:rightChars="0" w:firstLine="0" w:firstLineChars="0"/>
              <w:jc w:val="center"/>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lang w:val="en-US" w:eastAsia="zh-CN"/>
                <w14:textFill>
                  <w14:solidFill>
                    <w14:schemeClr w14:val="tx1"/>
                  </w14:solidFill>
                </w14:textFill>
              </w:rPr>
              <w:t>WELL</w:t>
            </w:r>
            <w:r>
              <w:rPr>
                <w:rStyle w:val="7"/>
                <w:rFonts w:hint="eastAsia" w:ascii="宋体" w:hAnsi="宋体" w:eastAsia="宋体" w:cs="宋体"/>
                <w:b w:val="0"/>
                <w:bCs/>
                <w:color w:val="000000" w:themeColor="text1"/>
                <w:sz w:val="24"/>
                <w:szCs w:val="24"/>
                <w14:textFill>
                  <w14:solidFill>
                    <w14:schemeClr w14:val="tx1"/>
                  </w14:solidFill>
                </w14:textFill>
              </w:rPr>
              <w:t>培训内容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175" w:hRule="atLeast"/>
          <w:jc w:val="center"/>
        </w:trPr>
        <w:tc>
          <w:tcPr>
            <w:tcW w:w="2639"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ind w:left="0" w:leftChars="0" w:right="0" w:rightChars="0" w:firstLine="0" w:firstLineChars="0"/>
              <w:jc w:val="center"/>
              <w:rPr>
                <w:rStyle w:val="7"/>
                <w:rFonts w:hint="default" w:ascii="宋体" w:hAnsi="宋体" w:eastAsia="宋体" w:cs="宋体"/>
                <w:b w:val="0"/>
                <w:bCs/>
                <w:color w:val="000000" w:themeColor="text1"/>
                <w:sz w:val="24"/>
                <w:szCs w:val="24"/>
                <w:lang w:val="en-US" w:eastAsia="zh-CN"/>
                <w14:textFill>
                  <w14:solidFill>
                    <w14:schemeClr w14:val="tx1"/>
                  </w14:solidFill>
                </w14:textFill>
              </w:rPr>
            </w:pPr>
            <w:r>
              <w:rPr>
                <w:rStyle w:val="7"/>
                <w:rFonts w:hint="eastAsia" w:ascii="宋体" w:hAnsi="宋体" w:eastAsia="宋体" w:cs="宋体"/>
                <w:b w:val="0"/>
                <w:bCs/>
                <w:color w:val="000000" w:themeColor="text1"/>
                <w:sz w:val="24"/>
                <w:szCs w:val="24"/>
                <w:lang w:val="en-US" w:eastAsia="zh-CN"/>
                <w14:textFill>
                  <w14:solidFill>
                    <w14:schemeClr w14:val="tx1"/>
                  </w14:solidFill>
                </w14:textFill>
              </w:rPr>
              <w:t>WELL AP证书培训</w:t>
            </w:r>
          </w:p>
        </w:tc>
        <w:tc>
          <w:tcPr>
            <w:tcW w:w="6424" w:type="dxa"/>
            <w:tcBorders>
              <w:top w:val="nil"/>
              <w:left w:val="single" w:color="auto" w:sz="8" w:space="0"/>
              <w:bottom w:val="single" w:color="auto" w:sz="8" w:space="0"/>
              <w:right w:val="single" w:color="auto" w:sz="8" w:space="0"/>
            </w:tcBorders>
            <w:shd w:val="clear" w:color="auto" w:fill="auto"/>
            <w:tcMar>
              <w:left w:w="108" w:type="dxa"/>
              <w:right w:w="108" w:type="dxa"/>
            </w:tcMar>
            <w:vAlign w:val="center"/>
          </w:tcPr>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1、考试说明和注意事项</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2</w:t>
            </w:r>
            <w:r>
              <w:rPr>
                <w:rFonts w:hint="eastAsia" w:ascii="宋体" w:hAnsi="宋体" w:eastAsia="宋体" w:cs="宋体"/>
                <w:b w:val="0"/>
                <w:bCs/>
                <w:color w:val="000000" w:themeColor="text1"/>
                <w:sz w:val="24"/>
                <w:szCs w:val="24"/>
                <w14:textFill>
                  <w14:solidFill>
                    <w14:schemeClr w14:val="tx1"/>
                  </w14:solidFill>
                </w14:textFill>
              </w:rPr>
              <w:t>、</w:t>
            </w:r>
            <w:r>
              <w:rPr>
                <w:rFonts w:hint="eastAsia" w:ascii="宋体" w:hAnsi="宋体" w:eastAsia="宋体" w:cs="宋体"/>
                <w:b w:val="0"/>
                <w:bCs/>
                <w:color w:val="000000" w:themeColor="text1"/>
                <w:sz w:val="24"/>
                <w:szCs w:val="24"/>
                <w:lang w:val="en-US" w:eastAsia="zh-CN"/>
                <w14:textFill>
                  <w14:solidFill>
                    <w14:schemeClr w14:val="tx1"/>
                  </w14:solidFill>
                </w14:textFill>
              </w:rPr>
              <w:t>WELL</w:t>
            </w:r>
            <w:r>
              <w:rPr>
                <w:rFonts w:hint="eastAsia" w:ascii="宋体" w:hAnsi="宋体" w:eastAsia="宋体" w:cs="宋体"/>
                <w:b w:val="0"/>
                <w:bCs/>
                <w:color w:val="000000" w:themeColor="text1"/>
                <w:sz w:val="24"/>
                <w:szCs w:val="24"/>
                <w14:textFill>
                  <w14:solidFill>
                    <w14:schemeClr w14:val="tx1"/>
                  </w14:solidFill>
                </w14:textFill>
              </w:rPr>
              <w:t>介绍</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3</w:t>
            </w:r>
            <w:r>
              <w:rPr>
                <w:rFonts w:hint="eastAsia" w:ascii="宋体" w:hAnsi="宋体" w:eastAsia="宋体" w:cs="宋体"/>
                <w:b w:val="0"/>
                <w:bCs/>
                <w:color w:val="000000" w:themeColor="text1"/>
                <w:sz w:val="24"/>
                <w:szCs w:val="24"/>
                <w14:textFill>
                  <w14:solidFill>
                    <w14:schemeClr w14:val="tx1"/>
                  </w14:solidFill>
                </w14:textFill>
              </w:rPr>
              <w:t>、考点简介</w:t>
            </w:r>
          </w:p>
          <w:p>
            <w:pPr>
              <w:pStyle w:val="3"/>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344" w:lineRule="atLeast"/>
              <w:ind w:left="0" w:right="0"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4</w:t>
            </w:r>
            <w:r>
              <w:rPr>
                <w:rFonts w:hint="eastAsia" w:ascii="宋体" w:hAnsi="宋体" w:eastAsia="宋体" w:cs="宋体"/>
                <w:b w:val="0"/>
                <w:bCs/>
                <w:color w:val="000000" w:themeColor="text1"/>
                <w:sz w:val="24"/>
                <w:szCs w:val="24"/>
                <w14:textFill>
                  <w14:solidFill>
                    <w14:schemeClr w14:val="tx1"/>
                  </w14:solidFill>
                </w14:textFill>
              </w:rPr>
              <w:t>、专业术语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20" w:lineRule="atLeast"/>
              <w:ind w:left="0" w:right="0" w:firstLine="480" w:firstLineChars="200"/>
              <w:jc w:val="left"/>
              <w:rPr>
                <w:rStyle w:val="7"/>
                <w:rFonts w:hint="eastAsia" w:ascii="宋体" w:hAnsi="宋体" w:eastAsia="宋体" w:cs="宋体"/>
                <w:b w:val="0"/>
                <w:bCs/>
                <w:color w:val="000000" w:themeColor="text1"/>
                <w:sz w:val="24"/>
                <w:szCs w:val="24"/>
                <w:lang w:val="en-US" w:eastAsia="zh-CN"/>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5</w:t>
            </w:r>
            <w:r>
              <w:rPr>
                <w:rFonts w:hint="eastAsia" w:ascii="宋体" w:hAnsi="宋体" w:eastAsia="宋体" w:cs="宋体"/>
                <w:b w:val="0"/>
                <w:bCs/>
                <w:color w:val="000000" w:themeColor="text1"/>
                <w:sz w:val="24"/>
                <w:szCs w:val="24"/>
                <w14:textFill>
                  <w14:solidFill>
                    <w14:schemeClr w14:val="tx1"/>
                  </w14:solidFill>
                </w14:textFill>
              </w:rPr>
              <w:t>、考题分析</w:t>
            </w:r>
          </w:p>
        </w:tc>
      </w:tr>
    </w:tbl>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left"/>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14:textFill>
            <w14:solidFill>
              <w14:schemeClr w14:val="tx1"/>
            </w14:solidFill>
          </w14:textFill>
        </w:rPr>
        <w:t>六、培训优势：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14:textFill>
            <w14:solidFill>
              <w14:schemeClr w14:val="tx1"/>
            </w14:solidFill>
          </w14:textFill>
        </w:rPr>
        <w:t>1、师资优势：</w:t>
      </w:r>
      <w:r>
        <w:rPr>
          <w:rFonts w:hint="eastAsia" w:ascii="宋体" w:hAnsi="宋体" w:eastAsia="宋体" w:cs="宋体"/>
          <w:b w:val="0"/>
          <w:bCs/>
          <w:color w:val="000000" w:themeColor="text1"/>
          <w:sz w:val="24"/>
          <w:szCs w:val="24"/>
          <w14:textFill>
            <w14:solidFill>
              <w14:schemeClr w14:val="tx1"/>
            </w14:solidFill>
          </w14:textFill>
        </w:rPr>
        <w:t>国内最大一家LEED/WELL培训机构，多年培训经验，</w:t>
      </w:r>
      <w:r>
        <w:rPr>
          <w:rFonts w:hint="eastAsia" w:ascii="宋体" w:hAnsi="宋体" w:eastAsia="宋体" w:cs="宋体"/>
          <w:b w:val="0"/>
          <w:bCs/>
          <w:color w:val="000000" w:themeColor="text1"/>
          <w:sz w:val="24"/>
          <w:szCs w:val="24"/>
          <w:lang w:eastAsia="zh-CN"/>
          <w14:textFill>
            <w14:solidFill>
              <w14:schemeClr w14:val="tx1"/>
            </w14:solidFill>
          </w14:textFill>
        </w:rPr>
        <w:t>每</w:t>
      </w:r>
      <w:r>
        <w:rPr>
          <w:rFonts w:hint="eastAsia" w:ascii="宋体" w:hAnsi="宋体" w:eastAsia="宋体" w:cs="宋体"/>
          <w:b w:val="0"/>
          <w:bCs/>
          <w:color w:val="000000" w:themeColor="text1"/>
          <w:sz w:val="24"/>
          <w:szCs w:val="24"/>
          <w14:textFill>
            <w14:solidFill>
              <w14:schemeClr w14:val="tx1"/>
            </w14:solidFill>
          </w14:textFill>
        </w:rPr>
        <w:t>年</w:t>
      </w:r>
      <w:r>
        <w:rPr>
          <w:rFonts w:hint="eastAsia" w:ascii="宋体" w:hAnsi="宋体" w:eastAsia="宋体" w:cs="宋体"/>
          <w:b w:val="0"/>
          <w:bCs/>
          <w:color w:val="000000" w:themeColor="text1"/>
          <w:sz w:val="24"/>
          <w:szCs w:val="24"/>
          <w:lang w:eastAsia="zh-CN"/>
          <w14:textFill>
            <w14:solidFill>
              <w14:schemeClr w14:val="tx1"/>
            </w14:solidFill>
          </w14:textFill>
        </w:rPr>
        <w:t>都</w:t>
      </w:r>
      <w:r>
        <w:rPr>
          <w:rFonts w:hint="eastAsia" w:ascii="宋体" w:hAnsi="宋体" w:eastAsia="宋体" w:cs="宋体"/>
          <w:b w:val="0"/>
          <w:bCs/>
          <w:color w:val="000000" w:themeColor="text1"/>
          <w:sz w:val="24"/>
          <w:szCs w:val="24"/>
          <w14:textFill>
            <w14:solidFill>
              <w14:schemeClr w14:val="tx1"/>
            </w14:solidFill>
          </w14:textFill>
        </w:rPr>
        <w:t>培训过 300个学员，累计培</w:t>
      </w:r>
      <w:r>
        <w:rPr>
          <w:rFonts w:hint="eastAsia" w:ascii="宋体" w:hAnsi="宋体" w:eastAsia="宋体" w:cs="宋体"/>
          <w:b w:val="0"/>
          <w:bCs/>
          <w:color w:val="000000" w:themeColor="text1"/>
          <w:spacing w:val="8"/>
          <w:sz w:val="24"/>
          <w:szCs w:val="24"/>
          <w14:textFill>
            <w14:solidFill>
              <w14:schemeClr w14:val="tx1"/>
            </w14:solidFill>
          </w14:textFill>
        </w:rPr>
        <w:t>训学员超1000人（大陆AP人员一共有2800多人左右），LEED AP通过率98%，GA通过率99%，具有丰富的教学经验。创造国内LEED培训最短“通关”记录！ 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firstLine="512" w:firstLineChars="20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pacing w:val="8"/>
          <w:sz w:val="24"/>
          <w:szCs w:val="24"/>
          <w14:textFill>
            <w14:solidFill>
              <w14:schemeClr w14:val="tx1"/>
            </w14:solidFill>
          </w14:textFill>
        </w:rPr>
        <w:t>2、资料优势</w:t>
      </w:r>
      <w:r>
        <w:rPr>
          <w:rFonts w:hint="eastAsia" w:ascii="宋体" w:hAnsi="宋体" w:eastAsia="宋体" w:cs="宋体"/>
          <w:b w:val="0"/>
          <w:bCs/>
          <w:color w:val="000000" w:themeColor="text1"/>
          <w:spacing w:val="8"/>
          <w:sz w:val="24"/>
          <w:szCs w:val="24"/>
          <w14:textFill>
            <w14:solidFill>
              <w14:schemeClr w14:val="tx1"/>
            </w14:solidFill>
          </w14:textFill>
        </w:rPr>
        <w:t>：有LEED BD+C</w:t>
      </w:r>
      <w:r>
        <w:rPr>
          <w:rFonts w:hint="eastAsia" w:ascii="宋体" w:hAnsi="宋体" w:eastAsia="宋体" w:cs="宋体"/>
          <w:b w:val="0"/>
          <w:bCs/>
          <w:color w:val="000000" w:themeColor="text1"/>
          <w:spacing w:val="8"/>
          <w:sz w:val="24"/>
          <w:szCs w:val="24"/>
          <w:lang w:eastAsia="zh-CN"/>
          <w14:textFill>
            <w14:solidFill>
              <w14:schemeClr w14:val="tx1"/>
            </w14:solidFill>
          </w14:textFill>
        </w:rPr>
        <w:t>与</w:t>
      </w:r>
      <w:r>
        <w:rPr>
          <w:rFonts w:hint="eastAsia" w:ascii="宋体" w:hAnsi="宋体" w:eastAsia="宋体" w:cs="宋体"/>
          <w:b w:val="0"/>
          <w:bCs/>
          <w:color w:val="000000" w:themeColor="text1"/>
          <w:spacing w:val="8"/>
          <w:sz w:val="24"/>
          <w:szCs w:val="24"/>
          <w:lang w:val="en-US" w:eastAsia="zh-CN"/>
          <w14:textFill>
            <w14:solidFill>
              <w14:schemeClr w14:val="tx1"/>
            </w14:solidFill>
          </w14:textFill>
        </w:rPr>
        <w:t>WELL AP</w:t>
      </w:r>
      <w:r>
        <w:rPr>
          <w:rFonts w:hint="eastAsia" w:ascii="宋体" w:hAnsi="宋体" w:eastAsia="宋体" w:cs="宋体"/>
          <w:b w:val="0"/>
          <w:bCs/>
          <w:color w:val="000000" w:themeColor="text1"/>
          <w:spacing w:val="8"/>
          <w:sz w:val="24"/>
          <w:szCs w:val="24"/>
          <w14:textFill>
            <w14:solidFill>
              <w14:schemeClr w14:val="tx1"/>
            </w14:solidFill>
          </w14:textFill>
        </w:rPr>
        <w:t>中英翻译，中英文模拟题，包括压题。 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512" w:firstLineChars="20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pacing w:val="8"/>
          <w:sz w:val="24"/>
          <w:szCs w:val="24"/>
          <w14:textFill>
            <w14:solidFill>
              <w14:schemeClr w14:val="tx1"/>
            </w14:solidFill>
          </w14:textFill>
        </w:rPr>
        <w:t>3、服务优势：</w:t>
      </w:r>
      <w:r>
        <w:rPr>
          <w:rFonts w:hint="eastAsia" w:ascii="宋体" w:hAnsi="宋体" w:eastAsia="宋体" w:cs="宋体"/>
          <w:b w:val="0"/>
          <w:bCs/>
          <w:color w:val="000000" w:themeColor="text1"/>
          <w:spacing w:val="8"/>
          <w:sz w:val="24"/>
          <w:szCs w:val="24"/>
          <w14:textFill>
            <w14:solidFill>
              <w14:schemeClr w14:val="tx1"/>
            </w14:solidFill>
          </w14:textFill>
        </w:rPr>
        <w:t>全国第一个全国布局的LEED培训机构。绿建之窗自身拥有LEED /WELL项目咨询部门，独自承揽相关项目，拥有LEED铂金级、WELL金级的多个项目经验，为后期项目提供指导与技术交流、培训与咨询服务。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14:textFill>
            <w14:solidFill>
              <w14:schemeClr w14:val="tx1"/>
            </w14:solidFill>
          </w14:textFill>
        </w:rPr>
        <w:t>4、“一站式”服务：</w:t>
      </w:r>
      <w:r>
        <w:rPr>
          <w:rFonts w:hint="eastAsia" w:ascii="宋体" w:hAnsi="宋体" w:eastAsia="宋体" w:cs="宋体"/>
          <w:b w:val="0"/>
          <w:bCs/>
          <w:color w:val="000000" w:themeColor="text1"/>
          <w:sz w:val="24"/>
          <w:szCs w:val="24"/>
          <w14:textFill>
            <w14:solidFill>
              <w14:schemeClr w14:val="tx1"/>
            </w14:solidFill>
          </w14:textFill>
        </w:rPr>
        <w:t>全程考试指导，过程支持。包括考试申请、预约、付费、后期维护指导。 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14:textFill>
            <w14:solidFill>
              <w14:schemeClr w14:val="tx1"/>
            </w14:solidFill>
          </w14:textFill>
        </w:rPr>
        <w:t>5、客户满意度：</w:t>
      </w:r>
      <w:r>
        <w:rPr>
          <w:rFonts w:hint="eastAsia" w:ascii="宋体" w:hAnsi="宋体" w:eastAsia="宋体" w:cs="宋体"/>
          <w:b w:val="0"/>
          <w:bCs/>
          <w:color w:val="000000" w:themeColor="text1"/>
          <w:sz w:val="24"/>
          <w:szCs w:val="24"/>
          <w14:textFill>
            <w14:solidFill>
              <w14:schemeClr w14:val="tx1"/>
            </w14:solidFill>
          </w14:textFill>
        </w:rPr>
        <w:t> 让顾客满意，我们敢于签订《LEED AP 保过协议》 ，让您放心。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14:textFill>
            <w14:solidFill>
              <w14:schemeClr w14:val="tx1"/>
            </w14:solidFill>
          </w14:textFill>
        </w:rPr>
        <w:t>七、证书样本</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both"/>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drawing>
          <wp:inline distT="0" distB="0" distL="114300" distR="114300">
            <wp:extent cx="6096000" cy="3419475"/>
            <wp:effectExtent l="0" t="0" r="0" b="9525"/>
            <wp:docPr id="15"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 descr="IMG_256"/>
                    <pic:cNvPicPr>
                      <a:picLocks noChangeAspect="1"/>
                    </pic:cNvPicPr>
                  </pic:nvPicPr>
                  <pic:blipFill>
                    <a:blip r:embed="rId4"/>
                    <a:stretch>
                      <a:fillRect/>
                    </a:stretch>
                  </pic:blipFill>
                  <pic:spPr>
                    <a:xfrm>
                      <a:off x="0" y="0"/>
                      <a:ext cx="6096000" cy="34194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lang w:eastAsia="zh-CN"/>
          <w14:textFill>
            <w14:solidFill>
              <w14:schemeClr w14:val="tx1"/>
            </w14:solidFill>
          </w14:textFill>
        </w:rPr>
        <w:t>八</w:t>
      </w:r>
      <w:r>
        <w:rPr>
          <w:rStyle w:val="7"/>
          <w:rFonts w:hint="eastAsia" w:ascii="宋体" w:hAnsi="宋体" w:eastAsia="宋体" w:cs="宋体"/>
          <w:b w:val="0"/>
          <w:bCs/>
          <w:color w:val="000000" w:themeColor="text1"/>
          <w:sz w:val="24"/>
          <w:szCs w:val="24"/>
          <w14:textFill>
            <w14:solidFill>
              <w14:schemeClr w14:val="tx1"/>
            </w14:solidFill>
          </w14:textFill>
        </w:rPr>
        <w:t>、相关费用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lang w:val="en-US" w:eastAsia="zh-CN"/>
          <w14:textFill>
            <w14:solidFill>
              <w14:schemeClr w14:val="tx1"/>
            </w14:solidFill>
          </w14:textFill>
        </w:rPr>
        <w:t>LEED GA＋AP</w:t>
      </w:r>
      <w:r>
        <w:rPr>
          <w:rStyle w:val="7"/>
          <w:rFonts w:hint="eastAsia" w:ascii="宋体" w:hAnsi="宋体" w:eastAsia="宋体" w:cs="宋体"/>
          <w:b w:val="0"/>
          <w:bCs/>
          <w:color w:val="000000" w:themeColor="text1"/>
          <w:sz w:val="24"/>
          <w:szCs w:val="24"/>
          <w14:textFill>
            <w14:solidFill>
              <w14:schemeClr w14:val="tx1"/>
            </w14:solidFill>
          </w14:textFill>
        </w:rPr>
        <w:t>精讲班培训费：9800元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lang w:eastAsia="zh-CN"/>
          <w14:textFill>
            <w14:solidFill>
              <w14:schemeClr w14:val="tx1"/>
            </w14:solidFill>
          </w14:textFill>
        </w:rPr>
        <w:t>考试费：</w:t>
      </w:r>
      <w:r>
        <w:rPr>
          <w:rFonts w:hint="eastAsia" w:ascii="宋体" w:hAnsi="宋体" w:eastAsia="宋体" w:cs="宋体"/>
          <w:b w:val="0"/>
          <w:bCs/>
          <w:color w:val="000000" w:themeColor="text1"/>
          <w:sz w:val="24"/>
          <w:szCs w:val="24"/>
          <w14:textFill>
            <w14:solidFill>
              <w14:schemeClr w14:val="tx1"/>
            </w14:solidFill>
          </w14:textFill>
        </w:rPr>
        <w:t>LEED GA </w:t>
      </w:r>
      <w:r>
        <w:rPr>
          <w:rStyle w:val="7"/>
          <w:rFonts w:hint="eastAsia" w:ascii="宋体" w:hAnsi="宋体" w:eastAsia="宋体" w:cs="宋体"/>
          <w:b w:val="0"/>
          <w:bCs/>
          <w:color w:val="000000" w:themeColor="text1"/>
          <w:sz w:val="24"/>
          <w:szCs w:val="24"/>
          <w14:textFill>
            <w14:solidFill>
              <w14:schemeClr w14:val="tx1"/>
            </w14:solidFill>
          </w14:textFill>
        </w:rPr>
        <w:t>USGBC会员2</w:t>
      </w:r>
      <w:r>
        <w:rPr>
          <w:rStyle w:val="7"/>
          <w:rFonts w:hint="eastAsia" w:ascii="宋体" w:hAnsi="宋体" w:eastAsia="宋体" w:cs="宋体"/>
          <w:b w:val="0"/>
          <w:bCs/>
          <w:color w:val="000000" w:themeColor="text1"/>
          <w:sz w:val="24"/>
          <w:szCs w:val="24"/>
          <w:lang w:val="en-US" w:eastAsia="zh-CN"/>
          <w14:textFill>
            <w14:solidFill>
              <w14:schemeClr w14:val="tx1"/>
            </w14:solidFill>
          </w14:textFill>
        </w:rPr>
        <w:t>24</w:t>
      </w:r>
      <w:r>
        <w:rPr>
          <w:rFonts w:hint="eastAsia" w:ascii="宋体" w:hAnsi="宋体" w:eastAsia="宋体" w:cs="宋体"/>
          <w:b w:val="0"/>
          <w:bCs/>
          <w:color w:val="000000" w:themeColor="text1"/>
          <w:sz w:val="24"/>
          <w:szCs w:val="24"/>
          <w14:textFill>
            <w14:solidFill>
              <w14:schemeClr w14:val="tx1"/>
            </w14:solidFill>
          </w14:textFill>
        </w:rPr>
        <w:t>美金 非会员：2</w:t>
      </w:r>
      <w:r>
        <w:rPr>
          <w:rFonts w:hint="eastAsia" w:ascii="宋体" w:hAnsi="宋体" w:eastAsia="宋体" w:cs="宋体"/>
          <w:b w:val="0"/>
          <w:bCs/>
          <w:color w:val="000000" w:themeColor="text1"/>
          <w:sz w:val="24"/>
          <w:szCs w:val="24"/>
          <w:lang w:val="en-US" w:eastAsia="zh-CN"/>
          <w14:textFill>
            <w14:solidFill>
              <w14:schemeClr w14:val="tx1"/>
            </w14:solidFill>
          </w14:textFill>
        </w:rPr>
        <w:t>74</w:t>
      </w:r>
      <w:r>
        <w:rPr>
          <w:rFonts w:hint="eastAsia" w:ascii="宋体" w:hAnsi="宋体" w:eastAsia="宋体" w:cs="宋体"/>
          <w:b w:val="0"/>
          <w:bCs/>
          <w:color w:val="000000" w:themeColor="text1"/>
          <w:sz w:val="24"/>
          <w:szCs w:val="24"/>
          <w14:textFill>
            <w14:solidFill>
              <w14:schemeClr w14:val="tx1"/>
            </w14:solidFill>
          </w14:textFill>
        </w:rPr>
        <w:t>美金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LEED AP </w:t>
      </w:r>
      <w:r>
        <w:rPr>
          <w:rStyle w:val="7"/>
          <w:rFonts w:hint="eastAsia" w:ascii="宋体" w:hAnsi="宋体" w:eastAsia="宋体" w:cs="宋体"/>
          <w:b w:val="0"/>
          <w:bCs/>
          <w:color w:val="000000" w:themeColor="text1"/>
          <w:sz w:val="24"/>
          <w:szCs w:val="24"/>
          <w14:textFill>
            <w14:solidFill>
              <w14:schemeClr w14:val="tx1"/>
            </w14:solidFill>
          </w14:textFill>
        </w:rPr>
        <w:t>USGBC会员250</w:t>
      </w:r>
      <w:r>
        <w:rPr>
          <w:rFonts w:hint="eastAsia" w:ascii="宋体" w:hAnsi="宋体" w:eastAsia="宋体" w:cs="宋体"/>
          <w:b w:val="0"/>
          <w:bCs/>
          <w:color w:val="000000" w:themeColor="text1"/>
          <w:sz w:val="24"/>
          <w:szCs w:val="24"/>
          <w14:textFill>
            <w14:solidFill>
              <w14:schemeClr w14:val="tx1"/>
            </w14:solidFill>
          </w14:textFill>
        </w:rPr>
        <w:t>美金 非会员：350美金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lang w:val="en-US" w:eastAsia="zh-CN"/>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lang w:val="en-US" w:eastAsia="zh-CN"/>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WELL AP精讲班培训费：16800元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default" w:ascii="宋体" w:hAnsi="宋体" w:eastAsia="宋体" w:cs="宋体"/>
          <w:b w:val="0"/>
          <w:bCs/>
          <w:color w:val="000000" w:themeColor="text1"/>
          <w:sz w:val="24"/>
          <w:szCs w:val="24"/>
          <w:lang w:val="en-US" w:eastAsia="zh-CN"/>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考试费：WELL</w:t>
      </w:r>
      <w:r>
        <w:rPr>
          <w:rFonts w:hint="eastAsia" w:ascii="宋体" w:hAnsi="宋体" w:eastAsia="宋体" w:cs="宋体"/>
          <w:b w:val="0"/>
          <w:bCs/>
          <w:color w:val="000000" w:themeColor="text1"/>
          <w:sz w:val="24"/>
          <w:szCs w:val="24"/>
          <w14:textFill>
            <w14:solidFill>
              <w14:schemeClr w14:val="tx1"/>
            </w14:solidFill>
          </w14:textFill>
        </w:rPr>
        <w:t xml:space="preserve"> AP </w:t>
      </w:r>
      <w:r>
        <w:rPr>
          <w:rStyle w:val="7"/>
          <w:rFonts w:hint="eastAsia" w:ascii="宋体" w:hAnsi="宋体" w:eastAsia="宋体" w:cs="宋体"/>
          <w:b w:val="0"/>
          <w:bCs/>
          <w:color w:val="000000" w:themeColor="text1"/>
          <w:sz w:val="24"/>
          <w:szCs w:val="24"/>
          <w14:textFill>
            <w14:solidFill>
              <w14:schemeClr w14:val="tx1"/>
            </w14:solidFill>
          </w14:textFill>
        </w:rPr>
        <w:t>USGBC会员2</w:t>
      </w:r>
      <w:r>
        <w:rPr>
          <w:rStyle w:val="7"/>
          <w:rFonts w:hint="eastAsia" w:ascii="宋体" w:hAnsi="宋体" w:eastAsia="宋体" w:cs="宋体"/>
          <w:b w:val="0"/>
          <w:bCs/>
          <w:color w:val="000000" w:themeColor="text1"/>
          <w:sz w:val="24"/>
          <w:szCs w:val="24"/>
          <w:lang w:val="en-US" w:eastAsia="zh-CN"/>
          <w14:textFill>
            <w14:solidFill>
              <w14:schemeClr w14:val="tx1"/>
            </w14:solidFill>
          </w14:textFill>
        </w:rPr>
        <w:t>75</w:t>
      </w:r>
      <w:r>
        <w:rPr>
          <w:rFonts w:hint="eastAsia" w:ascii="宋体" w:hAnsi="宋体" w:eastAsia="宋体" w:cs="宋体"/>
          <w:b w:val="0"/>
          <w:bCs/>
          <w:color w:val="000000" w:themeColor="text1"/>
          <w:sz w:val="24"/>
          <w:szCs w:val="24"/>
          <w14:textFill>
            <w14:solidFill>
              <w14:schemeClr w14:val="tx1"/>
            </w14:solidFill>
          </w14:textFill>
        </w:rPr>
        <w:t>美金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lang w:eastAsia="zh-CN"/>
          <w14:textFill>
            <w14:solidFill>
              <w14:schemeClr w14:val="tx1"/>
            </w14:solidFill>
          </w14:textFill>
        </w:rPr>
        <w:t>九</w:t>
      </w:r>
      <w:r>
        <w:rPr>
          <w:rStyle w:val="7"/>
          <w:rFonts w:hint="eastAsia" w:ascii="宋体" w:hAnsi="宋体" w:eastAsia="宋体" w:cs="宋体"/>
          <w:b w:val="0"/>
          <w:bCs/>
          <w:color w:val="000000" w:themeColor="text1"/>
          <w:sz w:val="24"/>
          <w:szCs w:val="24"/>
          <w14:textFill>
            <w14:solidFill>
              <w14:schemeClr w14:val="tx1"/>
            </w14:solidFill>
          </w14:textFill>
        </w:rPr>
        <w:t>、报名咨询方式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联系人：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lang w:val="en-US" w:eastAsia="zh-CN"/>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14:textFill>
            <w14:solidFill>
              <w14:schemeClr w14:val="tx1"/>
            </w14:solidFill>
          </w14:textFill>
        </w:rPr>
        <w:t>学员填写报名表并付款：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收款户名：绿建之窗（北京）科技有限公司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收款帐号：1109 1171 4110 201</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开户行：招商银行股份有限公司北京大运村支行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512" w:firstLineChars="200"/>
        <w:jc w:val="both"/>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pacing w:val="8"/>
          <w:sz w:val="24"/>
          <w:szCs w:val="24"/>
          <w14:textFill>
            <w14:solidFill>
              <w14:schemeClr w14:val="tx1"/>
            </w14:solidFill>
          </w14:textFill>
        </w:rPr>
        <w:t>注：本期为 LEED 精讲班(含GA+AP)</w:t>
      </w:r>
      <w:r>
        <w:rPr>
          <w:rStyle w:val="7"/>
          <w:rFonts w:hint="eastAsia" w:ascii="宋体" w:hAnsi="宋体" w:eastAsia="宋体" w:cs="宋体"/>
          <w:b w:val="0"/>
          <w:bCs/>
          <w:color w:val="000000" w:themeColor="text1"/>
          <w:spacing w:val="8"/>
          <w:sz w:val="24"/>
          <w:szCs w:val="24"/>
          <w:lang w:eastAsia="zh-CN"/>
          <w14:textFill>
            <w14:solidFill>
              <w14:schemeClr w14:val="tx1"/>
            </w14:solidFill>
          </w14:textFill>
        </w:rPr>
        <w:t>与</w:t>
      </w:r>
      <w:r>
        <w:rPr>
          <w:rStyle w:val="7"/>
          <w:rFonts w:hint="eastAsia" w:ascii="宋体" w:hAnsi="宋体" w:eastAsia="宋体" w:cs="宋体"/>
          <w:b w:val="0"/>
          <w:bCs/>
          <w:color w:val="000000" w:themeColor="text1"/>
          <w:spacing w:val="8"/>
          <w:sz w:val="24"/>
          <w:szCs w:val="24"/>
          <w:lang w:val="en-US" w:eastAsia="zh-CN"/>
          <w14:textFill>
            <w14:solidFill>
              <w14:schemeClr w14:val="tx1"/>
            </w14:solidFill>
          </w14:textFill>
        </w:rPr>
        <w:t>WELL AP</w:t>
      </w:r>
      <w:r>
        <w:rPr>
          <w:rStyle w:val="7"/>
          <w:rFonts w:hint="eastAsia" w:ascii="宋体" w:hAnsi="宋体" w:eastAsia="宋体" w:cs="宋体"/>
          <w:b w:val="0"/>
          <w:bCs/>
          <w:color w:val="000000" w:themeColor="text1"/>
          <w:spacing w:val="8"/>
          <w:sz w:val="24"/>
          <w:szCs w:val="24"/>
          <w14:textFill>
            <w14:solidFill>
              <w14:schemeClr w14:val="tx1"/>
            </w14:solidFill>
          </w14:textFill>
        </w:rPr>
        <w:t>一次性考试通过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jc w:val="center"/>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512" w:firstLineChars="200"/>
        <w:jc w:val="right"/>
        <w:rPr>
          <w:rFonts w:hint="eastAsia" w:ascii="宋体" w:hAnsi="宋体" w:eastAsia="宋体" w:cs="宋体"/>
          <w:b w:val="0"/>
          <w:bCs/>
          <w:color w:val="000000" w:themeColor="text1"/>
          <w:spacing w:val="8"/>
          <w:sz w:val="24"/>
          <w:szCs w:val="24"/>
          <w14:textFill>
            <w14:solidFill>
              <w14:schemeClr w14:val="tx1"/>
            </w14:solidFill>
          </w14:textFill>
        </w:rPr>
      </w:pPr>
      <w:r>
        <w:rPr>
          <w:rStyle w:val="7"/>
          <w:rFonts w:hint="eastAsia" w:ascii="宋体" w:hAnsi="宋体" w:eastAsia="宋体" w:cs="宋体"/>
          <w:b w:val="0"/>
          <w:bCs/>
          <w:color w:val="000000" w:themeColor="text1"/>
          <w:spacing w:val="8"/>
          <w:sz w:val="24"/>
          <w:szCs w:val="24"/>
          <w:lang w:eastAsia="zh-CN"/>
          <w14:textFill>
            <w14:solidFill>
              <w14:schemeClr w14:val="tx1"/>
            </w14:solidFill>
          </w14:textFill>
        </w:rPr>
        <w:t>绿</w:t>
      </w:r>
      <w:r>
        <w:rPr>
          <w:rStyle w:val="7"/>
          <w:rFonts w:hint="eastAsia" w:ascii="宋体" w:hAnsi="宋体" w:eastAsia="宋体" w:cs="宋体"/>
          <w:b w:val="0"/>
          <w:bCs/>
          <w:color w:val="000000" w:themeColor="text1"/>
          <w:spacing w:val="8"/>
          <w:sz w:val="24"/>
          <w:szCs w:val="24"/>
          <w14:textFill>
            <w14:solidFill>
              <w14:schemeClr w14:val="tx1"/>
            </w14:solidFill>
          </w14:textFill>
        </w:rPr>
        <w:t>建之窗（北京）科技有限公司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jc w:val="right"/>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14:textFill>
            <w14:solidFill>
              <w14:schemeClr w14:val="tx1"/>
            </w14:solidFill>
          </w14:textFill>
        </w:rPr>
        <w:t>202</w:t>
      </w:r>
      <w:r>
        <w:rPr>
          <w:rStyle w:val="7"/>
          <w:rFonts w:hint="eastAsia" w:ascii="宋体" w:hAnsi="宋体" w:eastAsia="宋体" w:cs="宋体"/>
          <w:b w:val="0"/>
          <w:bCs/>
          <w:color w:val="000000" w:themeColor="text1"/>
          <w:sz w:val="24"/>
          <w:szCs w:val="24"/>
          <w:lang w:val="en-US" w:eastAsia="zh-CN"/>
          <w14:textFill>
            <w14:solidFill>
              <w14:schemeClr w14:val="tx1"/>
            </w14:solidFill>
          </w14:textFill>
        </w:rPr>
        <w:t>3</w:t>
      </w:r>
      <w:r>
        <w:rPr>
          <w:rStyle w:val="7"/>
          <w:rFonts w:hint="eastAsia" w:ascii="宋体" w:hAnsi="宋体" w:eastAsia="宋体" w:cs="宋体"/>
          <w:b w:val="0"/>
          <w:bCs/>
          <w:color w:val="000000" w:themeColor="text1"/>
          <w:sz w:val="24"/>
          <w:szCs w:val="24"/>
          <w14:textFill>
            <w14:solidFill>
              <w14:schemeClr w14:val="tx1"/>
            </w14:solidFill>
          </w14:textFill>
        </w:rPr>
        <w:t>年</w:t>
      </w:r>
      <w:r>
        <w:rPr>
          <w:rStyle w:val="7"/>
          <w:rFonts w:hint="eastAsia" w:ascii="宋体" w:hAnsi="宋体" w:eastAsia="宋体" w:cs="宋体"/>
          <w:b w:val="0"/>
          <w:bCs/>
          <w:color w:val="000000" w:themeColor="text1"/>
          <w:sz w:val="24"/>
          <w:szCs w:val="24"/>
          <w:lang w:val="en-US" w:eastAsia="zh-CN"/>
          <w14:textFill>
            <w14:solidFill>
              <w14:schemeClr w14:val="tx1"/>
            </w14:solidFill>
          </w14:textFill>
        </w:rPr>
        <w:t>6</w:t>
      </w:r>
      <w:r>
        <w:rPr>
          <w:rStyle w:val="7"/>
          <w:rFonts w:hint="eastAsia" w:ascii="宋体" w:hAnsi="宋体" w:eastAsia="宋体" w:cs="宋体"/>
          <w:b w:val="0"/>
          <w:bCs/>
          <w:color w:val="000000" w:themeColor="text1"/>
          <w:sz w:val="24"/>
          <w:szCs w:val="24"/>
          <w14:textFill>
            <w14:solidFill>
              <w14:schemeClr w14:val="tx1"/>
            </w14:solidFill>
          </w14:textFill>
        </w:rPr>
        <w:t>月</w:t>
      </w:r>
      <w:r>
        <w:rPr>
          <w:rStyle w:val="7"/>
          <w:rFonts w:hint="eastAsia" w:ascii="宋体" w:hAnsi="宋体" w:eastAsia="宋体" w:cs="宋体"/>
          <w:b w:val="0"/>
          <w:bCs/>
          <w:color w:val="000000" w:themeColor="text1"/>
          <w:sz w:val="24"/>
          <w:szCs w:val="24"/>
          <w:lang w:val="en-US" w:eastAsia="zh-CN"/>
          <w14:textFill>
            <w14:solidFill>
              <w14:schemeClr w14:val="tx1"/>
            </w14:solidFill>
          </w14:textFill>
        </w:rPr>
        <w:t>8</w:t>
      </w:r>
      <w:r>
        <w:rPr>
          <w:rStyle w:val="7"/>
          <w:rFonts w:hint="eastAsia" w:ascii="宋体" w:hAnsi="宋体" w:eastAsia="宋体" w:cs="宋体"/>
          <w:b w:val="0"/>
          <w:bCs/>
          <w:color w:val="000000" w:themeColor="text1"/>
          <w:sz w:val="24"/>
          <w:szCs w:val="24"/>
          <w14:textFill>
            <w14:solidFill>
              <w14:schemeClr w14:val="tx1"/>
            </w14:solidFill>
          </w14:textFill>
        </w:rPr>
        <w:t>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jc w:val="center"/>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25" w:right="0"/>
        <w:jc w:val="center"/>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jc w:val="center"/>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14:textFill>
            <w14:solidFill>
              <w14:schemeClr w14:val="tx1"/>
            </w14:solidFill>
          </w14:textFill>
        </w:rPr>
        <w:t>LEED相关知识分享</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both"/>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drawing>
          <wp:inline distT="0" distB="0" distL="114300" distR="114300">
            <wp:extent cx="5400040" cy="2153285"/>
            <wp:effectExtent l="0" t="0" r="10160" b="18415"/>
            <wp:docPr id="14" name="图片 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3" descr="IMG_257"/>
                    <pic:cNvPicPr>
                      <a:picLocks noChangeAspect="1"/>
                    </pic:cNvPicPr>
                  </pic:nvPicPr>
                  <pic:blipFill>
                    <a:blip r:embed="rId5"/>
                    <a:stretch>
                      <a:fillRect/>
                    </a:stretch>
                  </pic:blipFill>
                  <pic:spPr>
                    <a:xfrm>
                      <a:off x="0" y="0"/>
                      <a:ext cx="5400040" cy="215328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525" w:right="0"/>
        <w:jc w:val="left"/>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single" w:color="E3E3E3" w:sz="6" w:space="0"/>
          <w:right w:val="none" w:color="auto" w:sz="0" w:space="0"/>
        </w:pBdr>
        <w:spacing w:before="120" w:beforeAutospacing="0" w:after="0" w:afterAutospacing="0" w:line="270" w:lineRule="atLeast"/>
        <w:ind w:right="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lang w:eastAsia="zh-CN"/>
          <w14:textFill>
            <w14:solidFill>
              <w14:schemeClr w14:val="tx1"/>
            </w14:solidFill>
          </w14:textFill>
        </w:rPr>
        <w:t>一．</w:t>
      </w:r>
      <w:r>
        <w:rPr>
          <w:rStyle w:val="7"/>
          <w:rFonts w:hint="eastAsia" w:ascii="宋体" w:hAnsi="宋体" w:eastAsia="宋体" w:cs="宋体"/>
          <w:b w:val="0"/>
          <w:bCs/>
          <w:color w:val="000000" w:themeColor="text1"/>
          <w:sz w:val="24"/>
          <w:szCs w:val="24"/>
          <w14:textFill>
            <w14:solidFill>
              <w14:schemeClr w14:val="tx1"/>
            </w14:solidFill>
          </w14:textFill>
        </w:rPr>
        <w:t>什么是LEED？</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LEED是英文：Leadership in Energy and Environmental Design缩写，译为：能源与环境设计先锋奖。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LEED绿色建筑认证是目前国际上最为先进和具实践性的绿色建筑认证评分体系，是由美国非盈利组织-绿色建筑协会（USGBC）于2003年开始运作，目前在世界各国的各类建筑环保评估、绿色建筑评估以及建筑可持续性评估标准中被认为是最完善、最有影响力的评估标准。如今它已经成为全球公认的主流绿色建筑评级体系，得到全球不同气候带国家的认可。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作为全美国唯一在环保建方面代表整个建筑行业的全球化机构，美国绿色建筑协会（USGBC）自1993年成立至今，已成为世界建筑界最具权威的机构之一。其推行的LEED绿色认证，亦被美国和一些西方发达国家列为全球最具公信力的的绿色建筑认证标准，并逐渐风靡世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right="0"/>
        <w:jc w:val="center"/>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drawing>
          <wp:inline distT="0" distB="0" distL="114300" distR="114300">
            <wp:extent cx="5629275" cy="3162300"/>
            <wp:effectExtent l="0" t="0" r="9525" b="0"/>
            <wp:docPr id="13" name="图片 4" descr="http://mmbiz.qpic.cn/mmbiz/eSbo6Ns45t9dfg03VF5o0JeXAlELT0uNe3qHvW2FVUtqcAK87TJ2tT05E7xA6NQchzKd2U38tPmJ0Ldmqs4UfQ/640?wx_fm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4" descr="http://mmbiz.qpic.cn/mmbiz/eSbo6Ns45t9dfg03VF5o0JeXAlELT0uNe3qHvW2FVUtqcAK87TJ2tT05E7xA6NQchzKd2U38tPmJ0Ldmqs4UfQ/640?wx_fmt=png"/>
                    <pic:cNvPicPr>
                      <a:picLocks noChangeAspect="1"/>
                    </pic:cNvPicPr>
                  </pic:nvPicPr>
                  <pic:blipFill>
                    <a:blip r:embed="rId6"/>
                    <a:stretch>
                      <a:fillRect/>
                    </a:stretch>
                  </pic:blipFill>
                  <pic:spPr>
                    <a:xfrm>
                      <a:off x="0" y="0"/>
                      <a:ext cx="5629275" cy="31623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single" w:color="E3E3E3" w:sz="6" w:space="0"/>
          <w:right w:val="none" w:color="auto" w:sz="0" w:space="0"/>
        </w:pBdr>
        <w:spacing w:before="120" w:beforeAutospacing="0" w:after="0" w:afterAutospacing="0" w:line="270" w:lineRule="atLeast"/>
        <w:ind w:right="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lang w:eastAsia="zh-CN"/>
          <w14:textFill>
            <w14:solidFill>
              <w14:schemeClr w14:val="tx1"/>
            </w14:solidFill>
          </w14:textFill>
        </w:rPr>
        <w:t>二．</w:t>
      </w:r>
      <w:r>
        <w:rPr>
          <w:rStyle w:val="7"/>
          <w:rFonts w:hint="eastAsia" w:ascii="宋体" w:hAnsi="宋体" w:eastAsia="宋体" w:cs="宋体"/>
          <w:b w:val="0"/>
          <w:bCs/>
          <w:color w:val="000000" w:themeColor="text1"/>
          <w:sz w:val="24"/>
          <w:szCs w:val="24"/>
          <w14:textFill>
            <w14:solidFill>
              <w14:schemeClr w14:val="tx1"/>
            </w14:solidFill>
          </w14:textFill>
        </w:rPr>
        <w:t>LEED认证体系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LEED 评估体系由若干指标构成其技术框架，主要分以下方面：主要从选址与交通（location and transportation)、可持续的场地发展(sustainable site development)、水资源效率(water efficiency)、能源与大气(energy and atmosphere)、材料与资源(materials and resources)和室内环境质量(indoor environmental quality)、创新（innovation)、因地制宜（regional priority)几个方面对建筑进行综合考察、评判其对环境的影响，并根据每个方面的指标进行打分，综合得分结果，将通过评估的建筑分为白金、金、银和认证级别，以反映建筑的绿色水平。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LEED 根据每个方面指标的总得分是110分，分四个认证等级：</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84" w:lineRule="atLeast"/>
        <w:ind w:left="-360" w:leftChars="0" w:right="0" w:rightChars="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84" w:lineRule="atLeast"/>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认证级 40 - 50;银级 50 - 60 ;金级 60 - 80 ;铂金级 80以上。</w:t>
      </w:r>
    </w:p>
    <w:p>
      <w:pPr>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84" w:lineRule="atLeast"/>
        <w:ind w:right="0" w:rightChars="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center"/>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drawing>
          <wp:inline distT="0" distB="0" distL="114300" distR="114300">
            <wp:extent cx="3781425" cy="1152525"/>
            <wp:effectExtent l="0" t="0" r="9525" b="9525"/>
            <wp:docPr id="12" name="图片 5" descr="http://mmbiz.qpic.cn/mmbiz/eSbo6Ns45t9dfg03VF5o0JeXAlELT0uNkq9DwzsEZTRl0tc9dcicZzogh1j4hiceOtiaukf9DCVdiaJHDc1900uwDQ/640?wx_fmt=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5" descr="http://mmbiz.qpic.cn/mmbiz/eSbo6Ns45t9dfg03VF5o0JeXAlELT0uNkq9DwzsEZTRl0tc9dcicZzogh1j4hiceOtiaukf9DCVdiaJHDc1900uwDQ/640?wx_fmt=jpeg"/>
                    <pic:cNvPicPr>
                      <a:picLocks noChangeAspect="1"/>
                    </pic:cNvPicPr>
                  </pic:nvPicPr>
                  <pic:blipFill>
                    <a:blip r:embed="rId7"/>
                    <a:stretch>
                      <a:fillRect/>
                    </a:stretch>
                  </pic:blipFill>
                  <pic:spPr>
                    <a:xfrm>
                      <a:off x="0" y="0"/>
                      <a:ext cx="3781425" cy="11525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具体评价要素如下：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1.选址与交通（location and transportation)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LEED重视选址和交通问题，如果开发项目保护环境敏感区域并利用了既有基础设施、社区资源和交通，LEED将给予奖励。它鼓励为步行、身体运动和户外活动提供开放的空间和时间。得分点还鼓励职能交通选择并实现多种用途。</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2.可持续场地评价(Sustainable Sites)</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对项目的可持续而言，如何选择建筑场址及如何在施工期间管理该场址是重要的考虑事项。LEED的可持续场址得分点不鼓励用之前未开发的土地和损坏生态系统和水路；它鼓励保持适当的区域性景观、控制雨水径流，并减少腐蚀、光污染、热岛效应和施工相关的污染。</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3.水资源效率(water efficiency)</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建筑是引用水的主要消耗者。用水效率得分点旨在鼓励合理用水，无论是室外还是室内。通常，如果在室内安装高效装置、器具和配件，并在室外庭院布置节水型景观，均可实现节水。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4.能源与大气(energy and atmosphere)</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LEED鼓励采取各种策略以解决能耗问题，包括调试、能源使用监控、高效设计和施工、高效设备、系统和照明，需求响应，以及使用可再生和清洁能源，无论是场址内或场址外。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5.材料与资源(materials and resources)</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在施工和运营阶段，建筑会产生大量的废弃物，并消耗大量的材料和资源。此类得分点鼓励选择通过可持续方式种植、收获、生产和运输的产品和材料。这些得分点促进使用生命周期评估来从整体上评估材料，以及公开和优化材料化学成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6.室内环境质量(indoor environmental quality)</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美国人一天平均大约有90%的时间在室内度过，室内的污染物浓度比室外高2-100倍。因此。室内的空气质量比室外要糟糕得多。LEED得分点制定了改善室内空气的策略，提供了获得自然采光和视野的途径，并改善了声学效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7.创新（innovation)</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LEED鼓励进行创新。如果建筑的性能超出得分点的规定，或采用了评估体系中并未专门提到的绿色建筑构想，LEED将给予分数。如果项目团队中有LEED AP，此得分点分类也会给与奖励。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8.因地制宜（regional priority)</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LEED的本地会员会，分会和附属机构已经认识到对国家各区域重要的环境问题，并对每个地区的优先问题提供LEED得分点。除了特定得分点奖励的任何分数外，赢得地域优先得分点的项目团队也会得一分奖励分。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drawing>
          <wp:inline distT="0" distB="0" distL="114300" distR="114300">
            <wp:extent cx="6096000" cy="4343400"/>
            <wp:effectExtent l="0" t="0" r="0" b="0"/>
            <wp:docPr id="7" name="图片 6" descr="http://mmbiz.qpic.cn/mmbiz/eSbo6Ns45t9dfg03VF5o0JeXAlELT0uNIyl3HVUNb9poiamqMHltOQpZgOibxTms0ibUgXNjiaAQSGVypicLQMyjaJQ/640?wx_fmt=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descr="http://mmbiz.qpic.cn/mmbiz/eSbo6Ns45t9dfg03VF5o0JeXAlELT0uNIyl3HVUNb9poiamqMHltOQpZgOibxTms0ibUgXNjiaAQSGVypicLQMyjaJQ/640?wx_fmt=jpeg"/>
                    <pic:cNvPicPr>
                      <a:picLocks noChangeAspect="1"/>
                    </pic:cNvPicPr>
                  </pic:nvPicPr>
                  <pic:blipFill>
                    <a:blip r:embed="rId8"/>
                    <a:stretch>
                      <a:fillRect/>
                    </a:stretch>
                  </pic:blipFill>
                  <pic:spPr>
                    <a:xfrm>
                      <a:off x="0" y="0"/>
                      <a:ext cx="6096000" cy="43434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single" w:color="E3E3E3" w:sz="6" w:space="0"/>
          <w:right w:val="none" w:color="auto" w:sz="0" w:space="0"/>
        </w:pBdr>
        <w:spacing w:before="120" w:beforeAutospacing="0" w:after="0" w:afterAutospacing="0" w:line="270" w:lineRule="atLeast"/>
        <w:ind w:right="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sz w:val="24"/>
          <w:szCs w:val="24"/>
          <w:lang w:eastAsia="zh-CN"/>
        </w:rPr>
        <w:t>三．</w:t>
      </w:r>
      <w:r>
        <w:rPr>
          <w:rFonts w:hint="eastAsia" w:ascii="宋体" w:hAnsi="宋体" w:eastAsia="宋体" w:cs="宋体"/>
          <w:b w:val="0"/>
          <w:bCs/>
          <w:sz w:val="24"/>
          <w:szCs w:val="24"/>
        </w:rPr>
        <w:t>L</w:t>
      </w:r>
      <w:r>
        <w:rPr>
          <w:rStyle w:val="7"/>
          <w:rFonts w:hint="eastAsia" w:ascii="宋体" w:hAnsi="宋体" w:eastAsia="宋体" w:cs="宋体"/>
          <w:b w:val="0"/>
          <w:bCs/>
          <w:color w:val="000000" w:themeColor="text1"/>
          <w:sz w:val="24"/>
          <w:szCs w:val="24"/>
          <w14:textFill>
            <w14:solidFill>
              <w14:schemeClr w14:val="tx1"/>
            </w14:solidFill>
          </w14:textFill>
        </w:rPr>
        <w:t>EED在中国的发展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LEED 自2003年进入中国建筑市场，2004年开始有项目注册，2005年有项目获得 LEED 认证，且随着 LEED 在中国市场接受程度的提高，注册或获得认证的项目逐年增多，截至2016年3月11日，中国大陆申请 LEED 认证的项目已达2295多个，已获得认证的项目共有768个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84" w:lineRule="atLeast"/>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both"/>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drawing>
          <wp:inline distT="0" distB="0" distL="114300" distR="114300">
            <wp:extent cx="6096000" cy="3629025"/>
            <wp:effectExtent l="0" t="0" r="0" b="9525"/>
            <wp:docPr id="5" name="图片 7" descr="http://mmbiz.qpic.cn/mmbiz/Quh5v7lAAF5xKAViaE8wxkSnbEVNPrQHaq9Z3rQIib9qiaOsy2shAX384u45eJfdcEpZeIe1e3LX00Fuksgppz0CQ/0?wx_fm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7" descr="http://mmbiz.qpic.cn/mmbiz/Quh5v7lAAF5xKAViaE8wxkSnbEVNPrQHaq9Z3rQIib9qiaOsy2shAX384u45eJfdcEpZeIe1e3LX00Fuksgppz0CQ/0?wx_fmt=png"/>
                    <pic:cNvPicPr>
                      <a:picLocks noChangeAspect="1"/>
                    </pic:cNvPicPr>
                  </pic:nvPicPr>
                  <pic:blipFill>
                    <a:blip r:embed="rId9"/>
                    <a:stretch>
                      <a:fillRect/>
                    </a:stretch>
                  </pic:blipFill>
                  <pic:spPr>
                    <a:xfrm>
                      <a:off x="0" y="0"/>
                      <a:ext cx="6096000" cy="36290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84" w:lineRule="atLeast"/>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84" w:lineRule="atLeast"/>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中国 LEED 认证项目的数量，在2009~2016年之间成指数上升趋势，据统计，中国已经成为 LEED 认证的全球第二大国，仅次于美国。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84" w:lineRule="atLeast"/>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84" w:lineRule="atLeast"/>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鉴于目前国内对绿色建筑的热潮，我国绿色建筑继续呈爆发式的增长，LEED 在国内的认证也必然将随着这股热潮有更深更广的发展。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84" w:lineRule="atLeast"/>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single" w:color="E3E3E3" w:sz="6" w:space="0"/>
          <w:right w:val="none" w:color="auto" w:sz="0" w:space="0"/>
        </w:pBdr>
        <w:spacing w:before="120" w:beforeAutospacing="0" w:after="0" w:afterAutospacing="0" w:line="270" w:lineRule="atLeast"/>
        <w:ind w:right="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lang w:eastAsia="zh-CN"/>
          <w14:textFill>
            <w14:solidFill>
              <w14:schemeClr w14:val="tx1"/>
            </w14:solidFill>
          </w14:textFill>
        </w:rPr>
        <w:t>四</w:t>
      </w:r>
      <w:r>
        <w:rPr>
          <w:rStyle w:val="7"/>
          <w:rFonts w:hint="eastAsia" w:ascii="宋体" w:hAnsi="宋体" w:eastAsia="宋体" w:cs="宋体"/>
          <w:b w:val="0"/>
          <w:bCs/>
          <w:color w:val="000000" w:themeColor="text1"/>
          <w:sz w:val="24"/>
          <w:szCs w:val="24"/>
          <w:lang w:val="en-US" w:eastAsia="zh-CN"/>
          <w14:textFill>
            <w14:solidFill>
              <w14:schemeClr w14:val="tx1"/>
            </w14:solidFill>
          </w14:textFill>
        </w:rPr>
        <w:t>.</w:t>
      </w:r>
      <w:r>
        <w:rPr>
          <w:rStyle w:val="7"/>
          <w:rFonts w:hint="eastAsia" w:ascii="宋体" w:hAnsi="宋体" w:eastAsia="宋体" w:cs="宋体"/>
          <w:b w:val="0"/>
          <w:bCs/>
          <w:color w:val="000000" w:themeColor="text1"/>
          <w:sz w:val="24"/>
          <w:szCs w:val="24"/>
          <w14:textFill>
            <w14:solidFill>
              <w14:schemeClr w14:val="tx1"/>
            </w14:solidFill>
          </w14:textFill>
        </w:rPr>
        <w:t>LEED项目认证类型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ind w:firstLine="480" w:firstLineChars="200"/>
        <w:rPr>
          <w:rFonts w:hint="eastAsia" w:ascii="宋体" w:hAnsi="宋体" w:eastAsia="宋体" w:cs="宋体"/>
          <w:b w:val="0"/>
          <w:bCs/>
          <w:sz w:val="24"/>
          <w:szCs w:val="24"/>
        </w:rPr>
      </w:pPr>
      <w:r>
        <w:rPr>
          <w:rFonts w:hint="eastAsia" w:ascii="宋体" w:hAnsi="宋体" w:eastAsia="宋体" w:cs="宋体"/>
          <w:b w:val="0"/>
          <w:bCs/>
          <w:sz w:val="24"/>
          <w:szCs w:val="24"/>
        </w:rPr>
        <w:t>LEED NC（LEED for New Construction and Major Renovations 面向新建建筑的评价体系）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针对新建建筑(或全翻新工程)进行的绿色建筑评价体系(简称 LEED NC)，主要用于指导各种高性能的商业和公共机构建筑的设计和施工过程，尤其是针对办公建筑。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LEED NC 认证的建筑类别有：办公及商业，零售店，多栋建筑项目群，医疗保健项目，实验室，数据中心等。</w:t>
      </w:r>
    </w:p>
    <w:p>
      <w:pPr>
        <w:ind w:firstLine="480" w:firstLineChars="200"/>
        <w:rPr>
          <w:rFonts w:hint="eastAsia" w:ascii="宋体" w:hAnsi="宋体" w:eastAsia="宋体" w:cs="宋体"/>
          <w:b w:val="0"/>
          <w:bCs/>
          <w:sz w:val="24"/>
          <w:szCs w:val="24"/>
        </w:rPr>
      </w:pPr>
      <w:r>
        <w:rPr>
          <w:rFonts w:hint="eastAsia" w:ascii="宋体" w:hAnsi="宋体" w:eastAsia="宋体" w:cs="宋体"/>
          <w:b w:val="0"/>
          <w:bCs/>
          <w:sz w:val="24"/>
          <w:szCs w:val="24"/>
        </w:rPr>
        <w:t>LEED EB（LEED for Existing Building 既有建筑营运管理评价体系）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LEED EB 的理念是将既有建筑物的运营效率最大化，同时减小对环境的影响，为建筑的业主也为物业管理单位提供了一个评估体系，以便有效地比较和验证在建筑整个生命周期的运营过程中所进行的更新、改善和维护保养等措施的实际效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80"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sz w:val="24"/>
          <w:szCs w:val="24"/>
        </w:rPr>
        <w:t>LEED CI（LEED for Commercial Interior 针对商业内部装修评价体系）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针对只是租赁办公场所或者店铺的情况，而非新建建筑，因此这些租户只能控制其商业内部装修的实施，而整个楼宇的其他部分是在大厦业主的控制之下，为此，针对这一商业内部装修的市场，USGBC 推出了 LEED for CommercialInterior，简称LEED CI。</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对于租赁区域的装修和改造而言，LEED CI 是理想的绿色设计和绿色施工评价体系，根据 LEED CI 建议，租户及其设计团队、施工团队能够在他们所能够控制的区域范围内采取各种可持续发展的设计措施，提供整个租赁区域的室内环境。</w:t>
      </w:r>
    </w:p>
    <w:p>
      <w:pPr>
        <w:ind w:firstLine="480" w:firstLineChars="200"/>
        <w:rPr>
          <w:rFonts w:hint="eastAsia" w:ascii="宋体" w:hAnsi="宋体" w:eastAsia="宋体" w:cs="宋体"/>
          <w:b w:val="0"/>
          <w:bCs/>
          <w:sz w:val="24"/>
          <w:szCs w:val="24"/>
        </w:rPr>
      </w:pPr>
      <w:r>
        <w:rPr>
          <w:rFonts w:hint="eastAsia" w:ascii="宋体" w:hAnsi="宋体" w:eastAsia="宋体" w:cs="宋体"/>
          <w:b w:val="0"/>
          <w:bCs/>
          <w:sz w:val="24"/>
          <w:szCs w:val="24"/>
        </w:rPr>
        <w:t>LEED CS（LEED for Core &amp; Shell 提倡业主和租户共同发展）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在高度发达的商业社会中，一个建筑建成之后，其内部空间往往是出租给各个不同的商家，这种模式就称为 Core&amp;Shell 开发模式，Core 指的是各个租客，他们构成了整个建筑物的核心部分，而开发商或者建筑物的业主，则是 Shell，即负责开发、管理和运营整个建筑的公共区域。因为这些租户只能控制其商店内部装修的实施，而整个楼宇的其他部分是在建筑业主的控制之下，为了鼓励业主在整个建筑的设计和施工过程中采用绿色环保的可持续发展理念，美国绿色建筑协会推出了 LEED for Core &amp; Shell 评价体系，简称 LEED CS。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LEED CS 的目的是希望在开发商的开发过程中和未来的租户的装修过程中建立一种协调互动的关系，从而使得未来租户的商业内部装修可以最大程度地利用开发商已实施的绿色环保策略。LEED CS 侧重的是整个楼宇的建筑、结构和机电系统设计。LEED CS 和 LEED CI 的结合最终为建筑物的开发商/业主和租户提供了一套完整的、内外兼顾的绿色建筑实施指南和评价体系。</w:t>
      </w:r>
    </w:p>
    <w:p>
      <w:pPr>
        <w:ind w:firstLine="480" w:firstLineChars="200"/>
        <w:rPr>
          <w:rFonts w:hint="eastAsia" w:ascii="宋体" w:hAnsi="宋体" w:eastAsia="宋体" w:cs="宋体"/>
          <w:b w:val="0"/>
          <w:bCs/>
          <w:sz w:val="24"/>
          <w:szCs w:val="24"/>
        </w:rPr>
      </w:pPr>
      <w:r>
        <w:rPr>
          <w:rFonts w:hint="eastAsia" w:ascii="宋体" w:hAnsi="宋体" w:eastAsia="宋体" w:cs="宋体"/>
          <w:b w:val="0"/>
          <w:bCs/>
          <w:sz w:val="24"/>
          <w:szCs w:val="24"/>
        </w:rPr>
        <w:t>LEED-H（LEED for Home 住宅评价体系）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LEED for Home 针对的住宅主要类型包括：独立基地上建造的独立结构、单个家庭居住的独立房屋、复式别墅、排屋、Town House(二层楼或者三层楼多栋联建住宅)等。如果项目规模较大，则建议采用LEED NC标准。</w:t>
      </w:r>
    </w:p>
    <w:p>
      <w:pPr>
        <w:ind w:firstLine="480" w:firstLineChars="200"/>
        <w:rPr>
          <w:rFonts w:hint="eastAsia" w:ascii="宋体" w:hAnsi="宋体" w:eastAsia="宋体" w:cs="宋体"/>
          <w:b w:val="0"/>
          <w:bCs/>
          <w:sz w:val="24"/>
          <w:szCs w:val="24"/>
        </w:rPr>
      </w:pPr>
      <w:r>
        <w:rPr>
          <w:rFonts w:hint="eastAsia" w:ascii="宋体" w:hAnsi="宋体" w:eastAsia="宋体" w:cs="宋体"/>
          <w:b w:val="0"/>
          <w:bCs/>
          <w:sz w:val="24"/>
          <w:szCs w:val="24"/>
        </w:rPr>
        <w:t>LEED ND（LEED for NeighborhoodDevelopment 社会规划与发展评价体系）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LEED for Neighborhood Development 是由 USGBC、新城市主义协会(Congress forNew Urbanism，简称 CNU)和自然资源保护协会(Natural Resources Defense Councul，简称NRDC)三家共同开发的一套评估体系。</w:t>
      </w:r>
    </w:p>
    <w:p>
      <w:pPr>
        <w:pStyle w:val="3"/>
        <w:keepNext w:val="0"/>
        <w:keepLines w:val="0"/>
        <w:widowControl/>
        <w:suppressLineNumbers w:val="0"/>
        <w:pBdr>
          <w:top w:val="none" w:color="auto" w:sz="0" w:space="0"/>
          <w:left w:val="none" w:color="auto" w:sz="0" w:space="0"/>
          <w:bottom w:val="single" w:color="E3E3E3" w:sz="6" w:space="0"/>
          <w:right w:val="none" w:color="auto" w:sz="0" w:space="0"/>
        </w:pBdr>
        <w:spacing w:before="120" w:beforeAutospacing="0" w:after="0" w:afterAutospacing="0" w:line="270" w:lineRule="atLeast"/>
        <w:ind w:right="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lang w:eastAsia="zh-CN"/>
          <w14:textFill>
            <w14:solidFill>
              <w14:schemeClr w14:val="tx1"/>
            </w14:solidFill>
          </w14:textFill>
        </w:rPr>
        <w:t>五</w:t>
      </w:r>
      <w:r>
        <w:rPr>
          <w:rStyle w:val="7"/>
          <w:rFonts w:hint="eastAsia" w:ascii="宋体" w:hAnsi="宋体" w:eastAsia="宋体" w:cs="宋体"/>
          <w:b w:val="0"/>
          <w:bCs/>
          <w:color w:val="000000" w:themeColor="text1"/>
          <w:sz w:val="24"/>
          <w:szCs w:val="24"/>
          <w:lang w:val="en-US" w:eastAsia="zh-CN"/>
          <w14:textFill>
            <w14:solidFill>
              <w14:schemeClr w14:val="tx1"/>
            </w14:solidFill>
          </w14:textFill>
        </w:rPr>
        <w:t>.</w:t>
      </w:r>
      <w:r>
        <w:rPr>
          <w:rStyle w:val="7"/>
          <w:rFonts w:hint="eastAsia" w:ascii="宋体" w:hAnsi="宋体" w:eastAsia="宋体" w:cs="宋体"/>
          <w:b w:val="0"/>
          <w:bCs/>
          <w:color w:val="000000" w:themeColor="text1"/>
          <w:sz w:val="24"/>
          <w:szCs w:val="24"/>
          <w14:textFill>
            <w14:solidFill>
              <w14:schemeClr w14:val="tx1"/>
            </w14:solidFill>
          </w14:textFill>
        </w:rPr>
        <w:t>LEED认证过程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ind w:firstLine="480" w:firstLineChars="200"/>
        <w:rPr>
          <w:rFonts w:hint="eastAsia" w:ascii="宋体" w:hAnsi="宋体" w:eastAsia="宋体" w:cs="宋体"/>
          <w:b w:val="0"/>
          <w:bCs/>
          <w:sz w:val="24"/>
          <w:szCs w:val="24"/>
        </w:rPr>
      </w:pPr>
      <w:r>
        <w:rPr>
          <w:rFonts w:hint="eastAsia" w:ascii="宋体" w:hAnsi="宋体" w:eastAsia="宋体" w:cs="宋体"/>
          <w:b w:val="0"/>
          <w:bCs/>
          <w:sz w:val="24"/>
          <w:szCs w:val="24"/>
        </w:rPr>
        <w:t>1.注册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申请 LEED 认证，项目团队必须填写项目登记表并在 GBCI 网站上进行注册，然后缴纳注册费，从而获得相关软件工具、勘误表以及其他关键信息。项目注册之后被列入 LEED Online 的数据库。</w:t>
      </w:r>
    </w:p>
    <w:p>
      <w:pPr>
        <w:ind w:firstLine="480" w:firstLineChars="200"/>
        <w:rPr>
          <w:rFonts w:hint="eastAsia" w:ascii="宋体" w:hAnsi="宋体" w:eastAsia="宋体" w:cs="宋体"/>
          <w:b w:val="0"/>
          <w:bCs/>
          <w:sz w:val="24"/>
          <w:szCs w:val="24"/>
        </w:rPr>
      </w:pPr>
      <w:r>
        <w:rPr>
          <w:rFonts w:hint="eastAsia" w:ascii="宋体" w:hAnsi="宋体" w:eastAsia="宋体" w:cs="宋体"/>
          <w:b w:val="0"/>
          <w:bCs/>
          <w:sz w:val="24"/>
          <w:szCs w:val="24"/>
        </w:rPr>
        <w:t>2.准备申请文件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申请认证的项目必须完全满足 LEED 评分标准中规定的前提条件和最低得分。在准备申请文件过程中，根据每个评价指标的要求，项目团队必须收集有关信息并进行计算，分别按照各个指标的要求准备有关资料。</w:t>
      </w:r>
    </w:p>
    <w:p>
      <w:pPr>
        <w:ind w:firstLine="480" w:firstLineChars="200"/>
        <w:rPr>
          <w:rFonts w:hint="eastAsia" w:ascii="宋体" w:hAnsi="宋体" w:eastAsia="宋体" w:cs="宋体"/>
          <w:b w:val="0"/>
          <w:bCs/>
          <w:sz w:val="24"/>
          <w:szCs w:val="24"/>
        </w:rPr>
      </w:pPr>
      <w:r>
        <w:rPr>
          <w:rFonts w:hint="eastAsia" w:ascii="宋体" w:hAnsi="宋体" w:eastAsia="宋体" w:cs="宋体"/>
          <w:b w:val="0"/>
          <w:bCs/>
          <w:sz w:val="24"/>
          <w:szCs w:val="24"/>
        </w:rPr>
        <w:t>3.提交申请文件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在 GBCI 的认证系统所确定的最终日期之前，项目团队应将完整的申请文件上传，并交纳相应的认证费用，然后启动审查程序。</w:t>
      </w:r>
    </w:p>
    <w:p>
      <w:pPr>
        <w:ind w:firstLine="480" w:firstLineChars="200"/>
        <w:rPr>
          <w:rFonts w:hint="eastAsia" w:ascii="宋体" w:hAnsi="宋体" w:eastAsia="宋体" w:cs="宋体"/>
          <w:b w:val="0"/>
          <w:bCs/>
          <w:sz w:val="24"/>
          <w:szCs w:val="24"/>
        </w:rPr>
      </w:pPr>
      <w:r>
        <w:rPr>
          <w:rFonts w:hint="eastAsia" w:ascii="宋体" w:hAnsi="宋体" w:eastAsia="宋体" w:cs="宋体"/>
          <w:b w:val="0"/>
          <w:bCs/>
          <w:sz w:val="24"/>
          <w:szCs w:val="24"/>
        </w:rPr>
        <w:t>4.审核申请文件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根据不同的认证体系和审核路径，申请文件的审核过程也不相同。一般包括文件审查和技术审查。GBCI 在收到申请书的一个星期之内会完成对申请书的文件审查，主要是根据检查表中的要求，审查文件是否合格并且完整，如果提交的文件不充分，那么项目组会被告知欠缺哪些资料。文件审查合格后，便可以开始技术审查。GBCI 在文件审查通过后的两个星期之内，会向项目团队出具一份 LEED 初审文件。项目团队有30天的时间对申请书进行修正和补充，并再度提交给 GBCI。GBCI 在30天内对修正过的申请书进行最终评审，然后向 LEED 指导委员会建议一个最终分数。指导委员会将在两个星期之内对这个最终得分做出表态(接受或拒绝)，并通知项目团队认证结果。</w:t>
      </w:r>
    </w:p>
    <w:p>
      <w:pPr>
        <w:ind w:firstLine="480" w:firstLineChars="200"/>
        <w:rPr>
          <w:rFonts w:hint="eastAsia" w:ascii="宋体" w:hAnsi="宋体" w:eastAsia="宋体" w:cs="宋体"/>
          <w:b w:val="0"/>
          <w:bCs/>
          <w:sz w:val="24"/>
          <w:szCs w:val="24"/>
        </w:rPr>
      </w:pPr>
      <w:r>
        <w:rPr>
          <w:rFonts w:hint="eastAsia" w:ascii="宋体" w:hAnsi="宋体" w:eastAsia="宋体" w:cs="宋体"/>
          <w:b w:val="0"/>
          <w:bCs/>
          <w:sz w:val="24"/>
          <w:szCs w:val="24"/>
          <w:lang w:val="en-US" w:eastAsia="zh-CN"/>
        </w:rPr>
        <w:t>5</w:t>
      </w:r>
      <w:r>
        <w:rPr>
          <w:rFonts w:hint="eastAsia" w:ascii="宋体" w:hAnsi="宋体" w:eastAsia="宋体" w:cs="宋体"/>
          <w:b w:val="0"/>
          <w:bCs/>
          <w:sz w:val="24"/>
          <w:szCs w:val="24"/>
        </w:rPr>
        <w:t>.颁证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在接到 LEED 认证通知后一定时间内，项目团队可以对认证结果有所回应，如无异议，认证过程结束。该项目被列为 LEED 认证的绿色建筑，USG-BC 会向项目组颁发证书和 LEED 金属牌匾，注明获得的认证级别。</w:t>
      </w:r>
    </w:p>
    <w:p>
      <w:pPr>
        <w:pStyle w:val="3"/>
        <w:keepNext w:val="0"/>
        <w:keepLines w:val="0"/>
        <w:widowControl/>
        <w:suppressLineNumbers w:val="0"/>
        <w:pBdr>
          <w:top w:val="none" w:color="auto" w:sz="0" w:space="0"/>
          <w:left w:val="none" w:color="auto" w:sz="0" w:space="0"/>
          <w:bottom w:val="single" w:color="E3E3E3" w:sz="6" w:space="0"/>
          <w:right w:val="none" w:color="auto" w:sz="0" w:space="0"/>
        </w:pBdr>
        <w:spacing w:before="120" w:beforeAutospacing="0" w:after="0" w:afterAutospacing="0" w:line="270" w:lineRule="atLeast"/>
        <w:ind w:right="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lang w:eastAsia="zh-CN"/>
          <w14:textFill>
            <w14:solidFill>
              <w14:schemeClr w14:val="tx1"/>
            </w14:solidFill>
          </w14:textFill>
        </w:rPr>
        <w:t>六</w:t>
      </w:r>
      <w:r>
        <w:rPr>
          <w:rStyle w:val="7"/>
          <w:rFonts w:hint="eastAsia" w:ascii="宋体" w:hAnsi="宋体" w:eastAsia="宋体" w:cs="宋体"/>
          <w:b w:val="0"/>
          <w:bCs/>
          <w:color w:val="000000" w:themeColor="text1"/>
          <w:sz w:val="24"/>
          <w:szCs w:val="24"/>
          <w:lang w:val="en-US" w:eastAsia="zh-CN"/>
          <w14:textFill>
            <w14:solidFill>
              <w14:schemeClr w14:val="tx1"/>
            </w14:solidFill>
          </w14:textFill>
        </w:rPr>
        <w:t>.</w:t>
      </w:r>
      <w:r>
        <w:rPr>
          <w:rStyle w:val="7"/>
          <w:rFonts w:hint="eastAsia" w:ascii="宋体" w:hAnsi="宋体" w:eastAsia="宋体" w:cs="宋体"/>
          <w:b w:val="0"/>
          <w:bCs/>
          <w:color w:val="000000" w:themeColor="text1"/>
          <w:sz w:val="24"/>
          <w:szCs w:val="24"/>
          <w14:textFill>
            <w14:solidFill>
              <w14:schemeClr w14:val="tx1"/>
            </w14:solidFill>
          </w14:textFill>
        </w:rPr>
        <w:t>LEED的价值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ind w:firstLine="480" w:firstLineChars="200"/>
        <w:rPr>
          <w:rFonts w:hint="eastAsia" w:ascii="宋体" w:hAnsi="宋体" w:eastAsia="宋体" w:cs="宋体"/>
          <w:b w:val="0"/>
          <w:bCs/>
          <w:sz w:val="24"/>
          <w:szCs w:val="24"/>
        </w:rPr>
      </w:pPr>
      <w:r>
        <w:rPr>
          <w:rFonts w:hint="eastAsia" w:ascii="宋体" w:hAnsi="宋体" w:eastAsia="宋体" w:cs="宋体"/>
          <w:b w:val="0"/>
          <w:bCs/>
          <w:sz w:val="24"/>
          <w:szCs w:val="24"/>
        </w:rPr>
        <w:t>环保价值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环境、建筑各个指标的量化：LEED 认证体系对于建筑的评价并不简单地停留于定性分析，而是根据如 ASHRAE(美国采暖空调工程师学会)标准的深入定量分析。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1、能源使用须达到美国 ASHRAE/IESNA 90.1-2007 所规定的建筑节能和性能标准或本地节能标准;并在此基础上进一步节省能耗20%～60%;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2、用水成本减低 20%~30%;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3、室内空气质量达到美国 ASHRAE62-2004 的最低要求或更高;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4、减少固体废物排量 35%~40%。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drawing>
          <wp:inline distT="0" distB="0" distL="114300" distR="114300">
            <wp:extent cx="6096000" cy="4343400"/>
            <wp:effectExtent l="0" t="0" r="0" b="0"/>
            <wp:docPr id="3" name="图片 8" descr="http://mmbiz.qpic.cn/mmbiz/eSbo6Ns45t9dfg03VF5o0JeXAlELT0uNVKz9ksLsQlawSN167MwUtUtAUMhJh8E0Hecic3xdgaMicAoBzdc7OzCw/640?wx_fmt=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8" descr="http://mmbiz.qpic.cn/mmbiz/eSbo6Ns45t9dfg03VF5o0JeXAlELT0uNVKz9ksLsQlawSN167MwUtUtAUMhJh8E0Hecic3xdgaMicAoBzdc7OzCw/640?wx_fmt=jpeg"/>
                    <pic:cNvPicPr>
                      <a:picLocks noChangeAspect="1"/>
                    </pic:cNvPicPr>
                  </pic:nvPicPr>
                  <pic:blipFill>
                    <a:blip r:embed="rId8"/>
                    <a:stretch>
                      <a:fillRect/>
                    </a:stretch>
                  </pic:blipFill>
                  <pic:spPr>
                    <a:xfrm>
                      <a:off x="0" y="0"/>
                      <a:ext cx="6096000" cy="43434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right="0"/>
        <w:jc w:val="both"/>
        <w:rPr>
          <w:rFonts w:hint="eastAsia" w:ascii="宋体" w:hAnsi="宋体" w:eastAsia="宋体" w:cs="宋体"/>
          <w:b w:val="0"/>
          <w:bCs/>
          <w:i w:val="0"/>
          <w:iCs w:val="0"/>
          <w:caps w:val="0"/>
          <w:color w:val="000000" w:themeColor="text1"/>
          <w:spacing w:val="8"/>
          <w:sz w:val="24"/>
          <w:szCs w:val="24"/>
          <w:shd w:val="clear" w:fill="FFFFFF"/>
          <w:lang w:eastAsia="zh-CN"/>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lang w:eastAsia="zh-CN"/>
          <w14:textFill>
            <w14:solidFill>
              <w14:schemeClr w14:val="tx1"/>
            </w14:solidFill>
          </w14:textFill>
        </w:rPr>
        <w:t>市场价值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1.LEED 针对的是愿意领先于市场、相对较早地采用绿色建筑技术应用的项目群体。LEED 认证作为一个权威的第三方评估和认证结果，对于提高这些绿色建筑在当地市场的声誉，以及取得优质的物业估值非常有帮助。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2.LEED 评估体系除了宣传绿色建筑各种潜在好处，更重要的是告诉投资者：绿色建筑更加物有所值，更能获得相对于其他产品更高的投资回报。绿色建筑的实际价值得以提升，从而与其他产品区别开来。这样就构成了一个良性循环，从而推动市场转型。</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8"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3.随着市场的形成，企业可以选择建造绿色建筑，从而在企业的员工、客户和投资者面前表现出企业的关怀和社会责任。而且，绿色建筑也将为企业带来营运成本的节约、员工工作效率的提高、因病缺勤率的降低，并有助于留住优秀的员工，因为人们总是倾向于在绿色建筑中工作。</w:t>
      </w:r>
    </w:p>
    <w:p>
      <w:pPr>
        <w:pStyle w:val="3"/>
        <w:keepNext w:val="0"/>
        <w:keepLines w:val="0"/>
        <w:widowControl/>
        <w:suppressLineNumbers w:val="0"/>
        <w:pBdr>
          <w:top w:val="none" w:color="auto" w:sz="0" w:space="0"/>
          <w:left w:val="none" w:color="auto" w:sz="0" w:space="0"/>
          <w:bottom w:val="single" w:color="E3E3E3" w:sz="6" w:space="0"/>
          <w:right w:val="none" w:color="auto" w:sz="0" w:space="0"/>
        </w:pBdr>
        <w:spacing w:before="120" w:beforeAutospacing="0" w:after="0" w:afterAutospacing="0" w:line="270" w:lineRule="atLeast"/>
        <w:ind w:right="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lang w:val="en-US" w:eastAsia="zh-CN"/>
          <w14:textFill>
            <w14:solidFill>
              <w14:schemeClr w14:val="tx1"/>
            </w14:solidFill>
          </w14:textFill>
        </w:rPr>
        <w:t>七.</w:t>
      </w:r>
      <w:r>
        <w:rPr>
          <w:rStyle w:val="7"/>
          <w:rFonts w:hint="eastAsia" w:ascii="宋体" w:hAnsi="宋体" w:eastAsia="宋体" w:cs="宋体"/>
          <w:b w:val="0"/>
          <w:bCs/>
          <w:color w:val="000000" w:themeColor="text1"/>
          <w:sz w:val="24"/>
          <w:szCs w:val="24"/>
          <w14:textFill>
            <w14:solidFill>
              <w14:schemeClr w14:val="tx1"/>
            </w14:solidFill>
          </w14:textFill>
        </w:rPr>
        <w:t>LEED在中国的补贴政策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84"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Style w:val="7"/>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北京市</w:t>
      </w: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朝阳区在8月12日出台的对获得LEED认证的建筑提供奖励，通过金级认证的每平米补助10元；通过铂金级的每平米补助20元。</w:t>
      </w:r>
    </w:p>
    <w:p>
      <w:pPr>
        <w:pStyle w:val="3"/>
        <w:keepNext w:val="0"/>
        <w:keepLines w:val="0"/>
        <w:widowControl/>
        <w:suppressLineNumbers w:val="0"/>
        <w:pBdr>
          <w:top w:val="none" w:color="auto" w:sz="0" w:space="0"/>
          <w:left w:val="none" w:color="auto" w:sz="0" w:space="0"/>
          <w:bottom w:val="single" w:color="E3E3E3" w:sz="6" w:space="0"/>
          <w:right w:val="none" w:color="auto" w:sz="0" w:space="0"/>
        </w:pBdr>
        <w:spacing w:before="120" w:beforeAutospacing="0" w:after="0" w:afterAutospacing="0" w:line="270" w:lineRule="atLeast"/>
        <w:ind w:right="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lang w:val="en-US" w:eastAsia="zh-CN"/>
          <w14:textFill>
            <w14:solidFill>
              <w14:schemeClr w14:val="tx1"/>
            </w14:solidFill>
          </w14:textFill>
        </w:rPr>
        <w:t>八.</w:t>
      </w:r>
      <w:r>
        <w:rPr>
          <w:rStyle w:val="7"/>
          <w:rFonts w:hint="eastAsia" w:ascii="宋体" w:hAnsi="宋体" w:eastAsia="宋体" w:cs="宋体"/>
          <w:b w:val="0"/>
          <w:bCs/>
          <w:color w:val="000000" w:themeColor="text1"/>
          <w:sz w:val="24"/>
          <w:szCs w:val="24"/>
          <w14:textFill>
            <w14:solidFill>
              <w14:schemeClr w14:val="tx1"/>
            </w14:solidFill>
          </w14:textFill>
        </w:rPr>
        <w:t>LEED个人认证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ind w:firstLine="420" w:firstLineChars="200"/>
        <w:rPr>
          <w:rFonts w:hint="eastAsia"/>
        </w:rPr>
      </w:pPr>
      <w:r>
        <w:rPr>
          <w:rFonts w:hint="eastAsia"/>
        </w:rPr>
        <w:t>LEED的三大等级：</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A、认证级也即助理级LEED GA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B、专业级LEED AP，分为五个方向，BD+C是建筑设计与施工，ID+C是室内设计与施工，O+M是既有建筑的运营和维护，ND是社区规划，HOMES是别墅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C、专家级是LEED fellow，申请要求：十年行业从业经验，AP认证高于八年。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Style w:val="7"/>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LEED GA:</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drawing>
          <wp:inline distT="0" distB="0" distL="114300" distR="114300">
            <wp:extent cx="876300" cy="952500"/>
            <wp:effectExtent l="0" t="0" r="0" b="0"/>
            <wp:docPr id="8" name="图片 9" descr="http://mmbiz.qpic.cn/mmbiz/Quh5v7lAAF62UtUuBicv3h14B4coia5Fu2iarr2jbsVOQ9sicrUHSSkHmsWOo5UpFbEvkRrmS5x7X7ZJQfkTrQGOhA/640?wx_fm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9" descr="http://mmbiz.qpic.cn/mmbiz/Quh5v7lAAF62UtUuBicv3h14B4coia5Fu2iarr2jbsVOQ9sicrUHSSkHmsWOo5UpFbEvkRrmS5x7X7ZJQfkTrQGOhA/640?wx_fmt=png"/>
                    <pic:cNvPicPr>
                      <a:picLocks noChangeAspect="1"/>
                    </pic:cNvPicPr>
                  </pic:nvPicPr>
                  <pic:blipFill>
                    <a:blip r:embed="rId10"/>
                    <a:stretch>
                      <a:fillRect/>
                    </a:stretch>
                  </pic:blipFill>
                  <pic:spPr>
                    <a:xfrm>
                      <a:off x="0" y="0"/>
                      <a:ext cx="876300" cy="9525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 LEED GA， 助理级，熟悉绿色策略、LEED 体系和认证流程。熟悉LEED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家族九大体系关系和区别，什么样的建筑选用什么样的认证体系，心里有数；其次对各个得分点的策略也有把握，能够清楚表达绿色建筑的一些策略，并知道在项目中应用，并能支持一个项目达到LEED的设计标准，可以在项目团队中发挥很大的作用；对 LEED认证过程熟悉，特别是熟悉LEED项目的申请，所需资料，递交，澄清，认证以及LEED-online 上的各种工具。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Style w:val="7"/>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LEED AP:</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drawing>
          <wp:inline distT="0" distB="0" distL="114300" distR="114300">
            <wp:extent cx="866775" cy="933450"/>
            <wp:effectExtent l="0" t="0" r="9525" b="0"/>
            <wp:docPr id="9" name="图片 10" descr="http://mmbiz.qpic.cn/mmbiz/Quh5v7lAAF7d7ODdLdC4Vfib0XLF0TLuSVaibaVdXlphtQgcFkCicCAutdFFNIQJCQSFN7njY49HXY4VBT93R7SWQ/640?wx_fm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0" descr="http://mmbiz.qpic.cn/mmbiz/Quh5v7lAAF7d7ODdLdC4Vfib0XLF0TLuSVaibaVdXlphtQgcFkCicCAutdFFNIQJCQSFN7njY49HXY4VBT93R7SWQ/640?wx_fmt=png"/>
                    <pic:cNvPicPr>
                      <a:picLocks noChangeAspect="1"/>
                    </pic:cNvPicPr>
                  </pic:nvPicPr>
                  <pic:blipFill>
                    <a:blip r:embed="rId11"/>
                    <a:stretch>
                      <a:fillRect/>
                    </a:stretch>
                  </pic:blipFill>
                  <pic:spPr>
                    <a:xfrm>
                      <a:off x="0" y="0"/>
                      <a:ext cx="866775" cy="9334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 除了对LEED GA 的内容完全掌握外，对 LEED各个得分点的策略具有更深入、更具体的了解，能够兼顾各方面的考虑，LEED AP体现在技术细节，计算，规范理解，资源以及一定的项目管理协调能力。能够独立领导一个项目的咨询和协调工作，当然也需要背后LEED GA和模拟工程师的支持。</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Style w:val="7"/>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LEED FELLOW:</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drawing>
          <wp:inline distT="0" distB="0" distL="114300" distR="114300">
            <wp:extent cx="866775" cy="866775"/>
            <wp:effectExtent l="0" t="0" r="9525" b="8890"/>
            <wp:docPr id="11" name="图片 11" descr="http://mmbiz.qpic.cn/mmbiz/Quh5v7lAAF7d7ODdLdC4Vfib0XLF0TLuSohbqzORvBpwgdpKsUugjD834njzvTWKAicz2wXysBDu3T1uIwJAc9NA/640?wx_fm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http://mmbiz.qpic.cn/mmbiz/Quh5v7lAAF7d7ODdLdC4Vfib0XLF0TLuSohbqzORvBpwgdpKsUugjD834njzvTWKAicz2wXysBDu3T1uIwJAc9NA/640?wx_fmt=png"/>
                    <pic:cNvPicPr>
                      <a:picLocks noChangeAspect="1"/>
                    </pic:cNvPicPr>
                  </pic:nvPicPr>
                  <pic:blipFill>
                    <a:blip r:embed="rId12"/>
                    <a:stretch>
                      <a:fillRect/>
                    </a:stretch>
                  </pic:blipFill>
                  <pic:spPr>
                    <a:xfrm>
                      <a:off x="0" y="0"/>
                      <a:ext cx="866775" cy="8667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 专家级，从事绿色建筑行业十年以上，并具有LEED AP八年以上，对这个行业有一定的贡献，是绿色建筑行业的骨灰级玩家。申请FELLOW有技术层面要求，有对内外部培训技能要求，有行业领导能力等不同层次要求。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Style w:val="7"/>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LEED AP+：</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drawing>
          <wp:inline distT="0" distB="0" distL="114300" distR="114300">
            <wp:extent cx="866775" cy="933450"/>
            <wp:effectExtent l="0" t="0" r="9525" b="0"/>
            <wp:docPr id="4" name="图片 12" descr="http://mmbiz.qpic.cn/mmbiz/Quh5v7lAAF7d7ODdLdC4Vfib0XLF0TLuSVaibaVdXlphtQgcFkCicCAutdFFNIQJCQSFN7njY49HXY4VBT93R7SWQ/640?wx_fm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2" descr="http://mmbiz.qpic.cn/mmbiz/Quh5v7lAAF7d7ODdLdC4Vfib0XLF0TLuSVaibaVdXlphtQgcFkCicCAutdFFNIQJCQSFN7njY49HXY4VBT93R7SWQ/640?wx_fmt=png"/>
                    <pic:cNvPicPr>
                      <a:picLocks noChangeAspect="1"/>
                    </pic:cNvPicPr>
                  </pic:nvPicPr>
                  <pic:blipFill>
                    <a:blip r:embed="rId11"/>
                    <a:stretch>
                      <a:fillRect/>
                    </a:stretch>
                  </pic:blipFill>
                  <pic:spPr>
                    <a:xfrm>
                      <a:off x="0" y="0"/>
                      <a:ext cx="866775" cy="933450"/>
                    </a:xfrm>
                    <a:prstGeom prst="rect">
                      <a:avLst/>
                    </a:prstGeom>
                    <a:noFill/>
                    <a:ln w="9525">
                      <a:noFill/>
                    </a:ln>
                  </pic:spPr>
                </pic:pic>
              </a:graphicData>
            </a:graphic>
          </wp:inline>
        </w:drawing>
      </w: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br w:type="textWrapping"/>
      </w: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LEED AP BD+C 建筑设施和施工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 Suits professionals with expertise in the design and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construction phases of green buildings, serving the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commercial, residential, education and healthcare sectors.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 适合从事绿色建筑设计和施工的专业人士，服务于商业、住宅、教育和医院。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drawing>
          <wp:inline distT="0" distB="0" distL="114300" distR="114300">
            <wp:extent cx="876300" cy="952500"/>
            <wp:effectExtent l="0" t="0" r="0" b="0"/>
            <wp:docPr id="1" name="图片 13" descr="http://mmbiz.qpic.cn/mmbiz/Quh5v7lAAF62UtUuBicv3h14B4coia5Fu2gc5Oke9OvXm1xSQop9WqfMJNbTv64d4sGurc1QS4XBUx7lX4fiaKsqw/640?wx_fm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3" descr="http://mmbiz.qpic.cn/mmbiz/Quh5v7lAAF62UtUuBicv3h14B4coia5Fu2gc5Oke9OvXm1xSQop9WqfMJNbTv64d4sGurc1QS4XBUx7lX4fiaKsqw/640?wx_fmt=png"/>
                    <pic:cNvPicPr>
                      <a:picLocks noChangeAspect="1"/>
                    </pic:cNvPicPr>
                  </pic:nvPicPr>
                  <pic:blipFill>
                    <a:blip r:embed="rId13"/>
                    <a:stretch>
                      <a:fillRect/>
                    </a:stretch>
                  </pic:blipFill>
                  <pic:spPr>
                    <a:xfrm>
                      <a:off x="0" y="0"/>
                      <a:ext cx="876300" cy="9525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right="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Style w:val="7"/>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LEED AP O+M 既有建筑操作维护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 Distinguishes professionals implementing sustainable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practices, improving performance, heightening efficiency</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and reducing environmental impact in existing buildings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through enhanced operations and maintenance.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 适合从事既有建筑操作和维护的专业人员，利于可持续实施，提高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性能，提高效率和减少环境影响。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drawing>
          <wp:inline distT="0" distB="0" distL="114300" distR="114300">
            <wp:extent cx="866775" cy="933450"/>
            <wp:effectExtent l="0" t="0" r="9525" b="0"/>
            <wp:docPr id="6" name="图片 14" descr="http://mmbiz.qpic.cn/mmbiz/Quh5v7lAAF7d7ODdLdC4Vfib0XLF0TLuSUlgQdf2ELQstIROAha4GFEzuXxBOCia7Yoew3oHwHscowia5zCAmJVDw/640?wx_fm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4" descr="http://mmbiz.qpic.cn/mmbiz/Quh5v7lAAF7d7ODdLdC4Vfib0XLF0TLuSUlgQdf2ELQstIROAha4GFEzuXxBOCia7Yoew3oHwHscowia5zCAmJVDw/640?wx_fmt=png"/>
                    <pic:cNvPicPr>
                      <a:picLocks noChangeAspect="1"/>
                    </pic:cNvPicPr>
                  </pic:nvPicPr>
                  <pic:blipFill>
                    <a:blip r:embed="rId14"/>
                    <a:stretch>
                      <a:fillRect/>
                    </a:stretch>
                  </pic:blipFill>
                  <pic:spPr>
                    <a:xfrm>
                      <a:off x="0" y="0"/>
                      <a:ext cx="866775" cy="933450"/>
                    </a:xfrm>
                    <a:prstGeom prst="rect">
                      <a:avLst/>
                    </a:prstGeom>
                    <a:noFill/>
                    <a:ln w="9525">
                      <a:noFill/>
                    </a:ln>
                  </pic:spPr>
                </pic:pic>
              </a:graphicData>
            </a:graphic>
          </wp:inline>
        </w:drawing>
      </w:r>
      <w:r>
        <w:rPr>
          <w:rStyle w:val="7"/>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br w:type="textWrapping"/>
      </w:r>
      <w:r>
        <w:rPr>
          <w:rStyle w:val="7"/>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LEED AP ID+C 室内设计和施工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 Serves participants in the design, construction and</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improvement of commercial interiors and tenant spaces that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offer a healthy, sustainable and productive work</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environment.</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 适合从事商业室内装修的设计和施工专业人员，提供健康、可持续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、高效的工作环境。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drawing>
          <wp:inline distT="0" distB="0" distL="114300" distR="114300">
            <wp:extent cx="952500" cy="1038225"/>
            <wp:effectExtent l="0" t="0" r="0" b="9525"/>
            <wp:docPr id="2" name="图片 15" descr="http://mmbiz.qpic.cn/mmbiz/Quh5v7lAAF62UtUuBicv3h14B4coia5Fu2P402PuM8kRLjyXo8p0ibLW3Feg4iaibwfdADXOIIwzhfbGRhPtRNkAYZg/640?wx_fm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5" descr="http://mmbiz.qpic.cn/mmbiz/Quh5v7lAAF62UtUuBicv3h14B4coia5Fu2P402PuM8kRLjyXo8p0ibLW3Feg4iaibwfdADXOIIwzhfbGRhPtRNkAYZg/640?wx_fmt=png"/>
                    <pic:cNvPicPr>
                      <a:picLocks noChangeAspect="1"/>
                    </pic:cNvPicPr>
                  </pic:nvPicPr>
                  <pic:blipFill>
                    <a:blip r:embed="rId15"/>
                    <a:stretch>
                      <a:fillRect/>
                    </a:stretch>
                  </pic:blipFill>
                  <pic:spPr>
                    <a:xfrm>
                      <a:off x="0" y="0"/>
                      <a:ext cx="952500" cy="10382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Style w:val="7"/>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LEED AP ND 城市规划</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 Applies to individuals participating in the planning, design</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and development of walkable, neighborhoods and communities.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 适合从事步行社区和群体的规划、设计和发展的个人和团队。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drawing>
          <wp:inline distT="0" distB="0" distL="114300" distR="114300">
            <wp:extent cx="866775" cy="933450"/>
            <wp:effectExtent l="0" t="0" r="9525" b="0"/>
            <wp:docPr id="10" name="图片 16" descr="http://mmbiz.qpic.cn/mmbiz/Quh5v7lAAF7d7ODdLdC4Vfib0XLF0TLuSwXs19eN98Vic0ceCImLtxek0slke4qaKE8UsMdAZH379mgXdXuRrQ5g/640?wx_fm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6" descr="http://mmbiz.qpic.cn/mmbiz/Quh5v7lAAF7d7ODdLdC4Vfib0XLF0TLuSwXs19eN98Vic0ceCImLtxek0slke4qaKE8UsMdAZH379mgXdXuRrQ5g/640?wx_fmt=png"/>
                    <pic:cNvPicPr>
                      <a:picLocks noChangeAspect="1"/>
                    </pic:cNvPicPr>
                  </pic:nvPicPr>
                  <pic:blipFill>
                    <a:blip r:embed="rId16"/>
                    <a:stretch>
                      <a:fillRect/>
                    </a:stretch>
                  </pic:blipFill>
                  <pic:spPr>
                    <a:xfrm>
                      <a:off x="0" y="0"/>
                      <a:ext cx="866775" cy="933450"/>
                    </a:xfrm>
                    <a:prstGeom prst="rect">
                      <a:avLst/>
                    </a:prstGeom>
                    <a:noFill/>
                    <a:ln w="9525">
                      <a:noFill/>
                    </a:ln>
                  </pic:spPr>
                </pic:pic>
              </a:graphicData>
            </a:graphic>
          </wp:inline>
        </w:drawing>
      </w:r>
      <w:r>
        <w:rPr>
          <w:rStyle w:val="7"/>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br w:type="textWrapping"/>
      </w:r>
      <w:r>
        <w:rPr>
          <w:rStyle w:val="7"/>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LEED AP HOMES 别墅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 Suited for those involved in the design and construction of</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healthy, durable homes that use fewer resources and produce less</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waste.</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66" w:lineRule="atLeast"/>
        <w:ind w:left="0" w:right="0" w:firstLine="512" w:firstLineChars="200"/>
        <w:jc w:val="both"/>
        <w:rPr>
          <w:rFonts w:hint="eastAsia" w:ascii="宋体" w:hAnsi="宋体" w:eastAsia="宋体" w:cs="宋体"/>
          <w:b w:val="0"/>
          <w:bCs/>
          <w:i w:val="0"/>
          <w:iCs w:val="0"/>
          <w:caps w:val="0"/>
          <w:color w:val="000000" w:themeColor="text1"/>
          <w:spacing w:val="8"/>
          <w:sz w:val="24"/>
          <w:szCs w:val="24"/>
          <w14:textFill>
            <w14:solidFill>
              <w14:schemeClr w14:val="tx1"/>
            </w14:solidFill>
          </w14:textFill>
        </w:rPr>
      </w:pPr>
      <w:r>
        <w:rPr>
          <w:rFonts w:hint="eastAsia" w:ascii="宋体" w:hAnsi="宋体" w:eastAsia="宋体" w:cs="宋体"/>
          <w:b w:val="0"/>
          <w:bCs/>
          <w:i w:val="0"/>
          <w:iCs w:val="0"/>
          <w:caps w:val="0"/>
          <w:color w:val="000000" w:themeColor="text1"/>
          <w:spacing w:val="8"/>
          <w:sz w:val="24"/>
          <w:szCs w:val="24"/>
          <w:shd w:val="clear" w:fill="FFFFFF"/>
          <w14:textFill>
            <w14:solidFill>
              <w14:schemeClr w14:val="tx1"/>
            </w14:solidFill>
          </w14:textFill>
        </w:rPr>
        <w:t> 适合从事健康、耐久别墅的设计和施工的专业人士，使用更少资源和产生更少垃圾。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single" w:color="E3E3E3" w:sz="6" w:space="0"/>
          <w:right w:val="none" w:color="auto" w:sz="0" w:space="0"/>
        </w:pBdr>
        <w:spacing w:before="120" w:beforeAutospacing="0" w:after="0" w:afterAutospacing="0" w:line="270" w:lineRule="atLeast"/>
        <w:ind w:right="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lang w:val="en-US" w:eastAsia="zh-CN"/>
          <w14:textFill>
            <w14:solidFill>
              <w14:schemeClr w14:val="tx1"/>
            </w14:solidFill>
          </w14:textFill>
        </w:rPr>
        <w:t>九.</w:t>
      </w:r>
      <w:r>
        <w:rPr>
          <w:rStyle w:val="7"/>
          <w:rFonts w:hint="eastAsia" w:ascii="宋体" w:hAnsi="宋体" w:eastAsia="宋体" w:cs="宋体"/>
          <w:b w:val="0"/>
          <w:bCs/>
          <w:color w:val="000000" w:themeColor="text1"/>
          <w:sz w:val="24"/>
          <w:szCs w:val="24"/>
          <w14:textFill>
            <w14:solidFill>
              <w14:schemeClr w14:val="tx1"/>
            </w14:solidFill>
          </w14:textFill>
        </w:rPr>
        <w:t>成为LEED AP的十大原因</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425" w:leftChars="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它可以让您在专业上使自己与众不同。</w:t>
      </w:r>
    </w:p>
    <w:p>
      <w:pPr>
        <w:pStyle w:val="3"/>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425" w:leftChars="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造就更好的就业前景。</w:t>
      </w:r>
    </w:p>
    <w:p>
      <w:pPr>
        <w:pStyle w:val="3"/>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425" w:leftChars="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提供了一个框架来理解可持续发展问题之间的联系。</w:t>
      </w:r>
    </w:p>
    <w:p>
      <w:pPr>
        <w:pStyle w:val="3"/>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425" w:leftChars="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提供了一种沟通建筑可持续性的全球通用语言。</w:t>
      </w:r>
    </w:p>
    <w:p>
      <w:pPr>
        <w:pStyle w:val="3"/>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425" w:leftChars="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它可以让您成为志同道合的专业人士国际网络的一部分。</w:t>
      </w:r>
    </w:p>
    <w:p>
      <w:pPr>
        <w:pStyle w:val="3"/>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425" w:leftChars="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它有助于确定新客户和现有客户的创新价值主张。</w:t>
      </w:r>
    </w:p>
    <w:p>
      <w:pPr>
        <w:pStyle w:val="3"/>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425" w:leftChars="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在一个继续教育资源有限的市场中，它为中国的专业人士提供了宝贵的学习机会。</w:t>
      </w:r>
    </w:p>
    <w:p>
      <w:pPr>
        <w:pStyle w:val="3"/>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425" w:leftChars="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LEED AP可以相信 LEED将继续演变并不断提出当今绿色建筑行业最前沿的新议题。</w:t>
      </w:r>
    </w:p>
    <w:p>
      <w:pPr>
        <w:pStyle w:val="3"/>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425" w:leftChars="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作为绿色建筑顾问，LEED可以让我向客户展示一般不会公开讨论的可持续发展特性。</w:t>
      </w:r>
    </w:p>
    <w:p>
      <w:pPr>
        <w:pStyle w:val="3"/>
        <w:keepNext w:val="0"/>
        <w:keepLines w:val="0"/>
        <w:widowControl/>
        <w:numPr>
          <w:ilvl w:val="0"/>
          <w:numId w:val="3"/>
        </w:numPr>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425" w:leftChars="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LEED正发展成为更加针对中国的认证，具有专门的替代合规途径、地域优先得分点和当地组织，如 GBPP、Platinum和 seed，它们正成为地区内所有LEED AP的代表机构。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single" w:color="E3E3E3" w:sz="6" w:space="0"/>
          <w:right w:val="none" w:color="auto" w:sz="0" w:space="0"/>
        </w:pBdr>
        <w:spacing w:before="120" w:beforeAutospacing="0" w:after="0" w:afterAutospacing="0" w:line="270" w:lineRule="atLeast"/>
        <w:ind w:right="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lang w:val="en-US" w:eastAsia="zh-CN"/>
          <w14:textFill>
            <w14:solidFill>
              <w14:schemeClr w14:val="tx1"/>
            </w14:solidFill>
          </w14:textFill>
        </w:rPr>
        <w:t>十.</w:t>
      </w:r>
      <w:r>
        <w:rPr>
          <w:rStyle w:val="7"/>
          <w:rFonts w:hint="eastAsia" w:ascii="宋体" w:hAnsi="宋体" w:eastAsia="宋体" w:cs="宋体"/>
          <w:b w:val="0"/>
          <w:bCs/>
          <w:color w:val="000000" w:themeColor="text1"/>
          <w:sz w:val="24"/>
          <w:szCs w:val="24"/>
          <w14:textFill>
            <w14:solidFill>
              <w14:schemeClr w14:val="tx1"/>
            </w14:solidFill>
          </w14:textFill>
        </w:rPr>
        <w:t>LEED培训</w:t>
      </w:r>
    </w:p>
    <w:p>
      <w:pPr>
        <w:keepNext w:val="0"/>
        <w:keepLines w:val="0"/>
        <w:widowControl/>
        <w:suppressLineNumbers w:val="0"/>
        <w:ind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kern w:val="0"/>
          <w:sz w:val="24"/>
          <w:szCs w:val="24"/>
          <w:lang w:val="en-US" w:eastAsia="zh-CN" w:bidi="ar"/>
          <w14:textFill>
            <w14:solidFill>
              <w14:schemeClr w14:val="tx1"/>
            </w14:solidFill>
          </w14:textFill>
        </w:rPr>
        <w:br w:type="textWrapping"/>
      </w:r>
      <w:r>
        <w:rPr>
          <w:rFonts w:hint="eastAsia" w:ascii="宋体" w:hAnsi="宋体" w:eastAsia="宋体" w:cs="宋体"/>
          <w:b w:val="0"/>
          <w:bCs/>
          <w:color w:val="000000" w:themeColor="text1"/>
          <w:kern w:val="0"/>
          <w:sz w:val="24"/>
          <w:szCs w:val="24"/>
          <w:lang w:val="en-US" w:eastAsia="zh-CN" w:bidi="ar"/>
          <w14:textFill>
            <w14:solidFill>
              <w14:schemeClr w14:val="tx1"/>
            </w14:solidFill>
          </w14:textFill>
        </w:rPr>
        <w:br w:type="textWrapping"/>
      </w:r>
      <w:r>
        <w:rPr>
          <w:rFonts w:hint="eastAsia" w:ascii="宋体" w:hAnsi="宋体" w:eastAsia="宋体" w:cs="宋体"/>
          <w:b w:val="0"/>
          <w:bCs/>
          <w:color w:val="000000" w:themeColor="text1"/>
          <w:kern w:val="0"/>
          <w:sz w:val="24"/>
          <w:szCs w:val="24"/>
          <w:lang w:val="en-US" w:eastAsia="zh-CN" w:bidi="ar"/>
          <w14:textFill>
            <w14:solidFill>
              <w14:schemeClr w14:val="tx1"/>
            </w14:solidFill>
          </w14:textFill>
        </w:rPr>
        <w:t>LEED取证班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jc w:val="center"/>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drawing>
          <wp:inline distT="0" distB="0" distL="114300" distR="114300">
            <wp:extent cx="5400040" cy="4170045"/>
            <wp:effectExtent l="0" t="0" r="10160" b="1905"/>
            <wp:docPr id="16" name="图片 17" descr="http://mmbiz.qpic.cn/mmbiz/Quh5v7lAAF5xKAViaE8wxkSnbEVNPrQHaEvKrgCME3nicLiciaQo6y50dZibuKuZAx2ykNTc3ibmkJrsq38z8arAZjPA/0?wx_fm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7" descr="http://mmbiz.qpic.cn/mmbiz/Quh5v7lAAF5xKAViaE8wxkSnbEVNPrQHaEvKrgCME3nicLiciaQo6y50dZibuKuZAx2ykNTc3ibmkJrsq38z8arAZjPA/0?wx_fmt=png"/>
                    <pic:cNvPicPr>
                      <a:picLocks noChangeAspect="1"/>
                    </pic:cNvPicPr>
                  </pic:nvPicPr>
                  <pic:blipFill>
                    <a:blip r:embed="rId17"/>
                    <a:stretch>
                      <a:fillRect/>
                    </a:stretch>
                  </pic:blipFill>
                  <pic:spPr>
                    <a:xfrm>
                      <a:off x="0" y="0"/>
                      <a:ext cx="5400040" cy="4170045"/>
                    </a:xfrm>
                    <a:prstGeom prst="rect">
                      <a:avLst/>
                    </a:prstGeom>
                    <a:noFill/>
                    <a:ln w="9525">
                      <a:noFill/>
                    </a:ln>
                  </pic:spPr>
                </pic:pic>
              </a:graphicData>
            </a:graphic>
          </wp:inline>
        </w:drawing>
      </w:r>
      <w:r>
        <w:rPr>
          <w:rFonts w:hint="eastAsia" w:ascii="宋体" w:hAnsi="宋体" w:eastAsia="宋体" w:cs="宋体"/>
          <w:b w:val="0"/>
          <w:bCs/>
          <w:color w:val="000000" w:themeColor="text1"/>
          <w:sz w:val="24"/>
          <w:szCs w:val="24"/>
          <w14:textFill>
            <w14:solidFill>
              <w14:schemeClr w14:val="tx1"/>
            </w14:solidFill>
          </w14:textFill>
        </w:rPr>
        <w:br w:type="textWrapping"/>
      </w:r>
      <w:r>
        <w:rPr>
          <w:rFonts w:hint="eastAsia" w:ascii="宋体" w:hAnsi="宋体" w:eastAsia="宋体" w:cs="宋体"/>
          <w:b w:val="0"/>
          <w:bCs/>
          <w:color w:val="000000" w:themeColor="text1"/>
          <w:sz w:val="24"/>
          <w:szCs w:val="24"/>
          <w14:textFill>
            <w14:solidFill>
              <w14:schemeClr w14:val="tx1"/>
            </w14:solidFill>
          </w14:textFill>
        </w:rPr>
        <w:t>证书样本</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lang w:eastAsia="zh-CN"/>
          <w14:textFill>
            <w14:solidFill>
              <w14:schemeClr w14:val="tx1"/>
            </w14:solidFill>
          </w14:textFill>
        </w:rPr>
      </w:pPr>
      <w:r>
        <w:rPr>
          <w:rFonts w:hint="eastAsia" w:ascii="宋体" w:hAnsi="宋体" w:eastAsia="宋体" w:cs="宋体"/>
          <w:b w:val="0"/>
          <w:bCs/>
          <w:color w:val="000000" w:themeColor="text1"/>
          <w:sz w:val="24"/>
          <w:szCs w:val="24"/>
          <w:lang w:eastAsia="zh-CN"/>
          <w14:textFill>
            <w14:solidFill>
              <w14:schemeClr w14:val="tx1"/>
            </w14:solidFill>
          </w14:textFill>
        </w:rPr>
        <w:t>培训费用：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 LEED GA班:4</w:t>
      </w:r>
      <w:r>
        <w:rPr>
          <w:rFonts w:hint="eastAsia" w:ascii="宋体" w:hAnsi="宋体" w:eastAsia="宋体" w:cs="宋体"/>
          <w:b w:val="0"/>
          <w:bCs/>
          <w:color w:val="000000" w:themeColor="text1"/>
          <w:sz w:val="24"/>
          <w:szCs w:val="24"/>
          <w:lang w:val="en-US" w:eastAsia="zh-CN"/>
          <w14:textFill>
            <w14:solidFill>
              <w14:schemeClr w14:val="tx1"/>
            </w14:solidFill>
          </w14:textFill>
        </w:rPr>
        <w:t>8</w:t>
      </w:r>
      <w:r>
        <w:rPr>
          <w:rFonts w:hint="eastAsia" w:ascii="宋体" w:hAnsi="宋体" w:eastAsia="宋体" w:cs="宋体"/>
          <w:b w:val="0"/>
          <w:bCs/>
          <w:color w:val="000000" w:themeColor="text1"/>
          <w:sz w:val="24"/>
          <w:szCs w:val="24"/>
          <w14:textFill>
            <w14:solidFill>
              <w14:schemeClr w14:val="tx1"/>
            </w14:solidFill>
          </w14:textFill>
        </w:rPr>
        <w:t>00元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 LEED AP BD+C班：5000元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 LEED 精讲班(含GA+AP):9800元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lang w:eastAsia="zh-CN"/>
          <w14:textFill>
            <w14:solidFill>
              <w14:schemeClr w14:val="tx1"/>
            </w14:solidFill>
          </w14:textFill>
        </w:rPr>
      </w:pPr>
      <w:r>
        <w:rPr>
          <w:rFonts w:hint="eastAsia" w:ascii="宋体" w:hAnsi="宋体" w:eastAsia="宋体" w:cs="宋体"/>
          <w:b w:val="0"/>
          <w:bCs/>
          <w:color w:val="000000" w:themeColor="text1"/>
          <w:sz w:val="24"/>
          <w:szCs w:val="24"/>
          <w:lang w:eastAsia="zh-CN"/>
          <w14:textFill>
            <w14:solidFill>
              <w14:schemeClr w14:val="tx1"/>
            </w14:solidFill>
          </w14:textFill>
        </w:rPr>
        <w:t>课程安排：</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14:textFill>
            <w14:solidFill>
              <w14:schemeClr w14:val="tx1"/>
            </w14:solidFill>
          </w14:textFill>
        </w:rPr>
        <w:t>第一天：LEED GA  AM9:00--PM5:00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考试说明和注意事项；绿色建筑；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LEED介绍；绿色建筑委员会功能；九大考点简介；专业术语；考题分析。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14:textFill>
            <w14:solidFill>
              <w14:schemeClr w14:val="tx1"/>
            </w14:solidFill>
          </w14:textFill>
        </w:rPr>
        <w:t>第二天：LEED AP BD+C  AM9:00--PM5:00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IP-整合过程得分项精讲；LT-位置和交通得分项精讲；SS-可持续选址得分项精讲；WE-节水得分项精讲；EA-能源和大气得分项精讲；MR-材料和资源得分项精讲；EQ-环境质量得分项项精讲；IN-创新得分项精讲；RP-因地制宜得分项精讲；考题分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firstLine="480" w:firstLineChars="200"/>
        <w:rPr>
          <w:rFonts w:hint="eastAsia" w:ascii="宋体" w:hAnsi="宋体" w:eastAsia="宋体" w:cs="宋体"/>
          <w:b w:val="0"/>
          <w:bCs/>
          <w:color w:val="000000" w:themeColor="text1"/>
          <w:sz w:val="24"/>
          <w:szCs w:val="24"/>
          <w:lang w:eastAsia="zh-CN"/>
          <w14:textFill>
            <w14:solidFill>
              <w14:schemeClr w14:val="tx1"/>
            </w14:solidFill>
          </w14:textFill>
        </w:rPr>
      </w:pPr>
      <w:r>
        <w:rPr>
          <w:rFonts w:hint="eastAsia" w:ascii="宋体" w:hAnsi="宋体" w:eastAsia="宋体" w:cs="宋体"/>
          <w:b w:val="0"/>
          <w:bCs/>
          <w:color w:val="000000" w:themeColor="text1"/>
          <w:sz w:val="24"/>
          <w:szCs w:val="24"/>
          <w:lang w:eastAsia="zh-CN"/>
          <w14:textFill>
            <w14:solidFill>
              <w14:schemeClr w14:val="tx1"/>
            </w14:solidFill>
          </w14:textFill>
        </w:rPr>
        <w:t>报名流程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drawing>
          <wp:inline distT="0" distB="0" distL="114300" distR="114300">
            <wp:extent cx="5400040" cy="962025"/>
            <wp:effectExtent l="0" t="0" r="10160" b="9525"/>
            <wp:docPr id="17" name="图片 18" descr="http://mmbiz.qpic.cn/mmbiz/Quh5v7lAAF7d7ODdLdC4Vfib0XLF0TLuSUumY2eUJCZNVIdoC5XpJG6tGXlicrksNdP27drLff5JAEu5Hfyxm4nw/640?wx_fm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8" descr="http://mmbiz.qpic.cn/mmbiz/Quh5v7lAAF7d7ODdLdC4Vfib0XLF0TLuSUumY2eUJCZNVIdoC5XpJG6tGXlicrksNdP27drLff5JAEu5Hfyxm4nw/640?wx_fmt=png"/>
                    <pic:cNvPicPr>
                      <a:picLocks noChangeAspect="1"/>
                    </pic:cNvPicPr>
                  </pic:nvPicPr>
                  <pic:blipFill>
                    <a:blip r:embed="rId18"/>
                    <a:stretch>
                      <a:fillRect/>
                    </a:stretch>
                  </pic:blipFill>
                  <pic:spPr>
                    <a:xfrm>
                      <a:off x="0" y="0"/>
                      <a:ext cx="5400040" cy="9620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lang w:eastAsia="zh-CN"/>
          <w14:textFill>
            <w14:solidFill>
              <w14:schemeClr w14:val="tx1"/>
            </w14:solidFill>
          </w14:textFill>
        </w:rPr>
      </w:pPr>
      <w:r>
        <w:rPr>
          <w:rFonts w:hint="eastAsia" w:ascii="宋体" w:hAnsi="宋体" w:eastAsia="宋体" w:cs="宋体"/>
          <w:b w:val="0"/>
          <w:bCs/>
          <w:color w:val="000000" w:themeColor="text1"/>
          <w:sz w:val="24"/>
          <w:szCs w:val="24"/>
          <w:lang w:eastAsia="zh-CN"/>
          <w14:textFill>
            <w14:solidFill>
              <w14:schemeClr w14:val="tx1"/>
            </w14:solidFill>
          </w14:textFill>
        </w:rPr>
        <w:t>“一站式”服务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drawing>
          <wp:inline distT="0" distB="0" distL="114300" distR="114300">
            <wp:extent cx="5334000" cy="1266825"/>
            <wp:effectExtent l="0" t="0" r="0" b="9525"/>
            <wp:docPr id="18" name="图片 19" descr="http://mmbiz.qpic.cn/mmbiz/Quh5v7lAAF7d7ODdLdC4Vfib0XLF0TLuS7TKkFsGokAtyjmibryuHsNJ57wrQRLoGyxA7BXtCUYcXRexibKEiaLspg/640?wx_fmt=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9" descr="http://mmbiz.qpic.cn/mmbiz/Quh5v7lAAF7d7ODdLdC4Vfib0XLF0TLuS7TKkFsGokAtyjmibryuHsNJ57wrQRLoGyxA7BXtCUYcXRexibKEiaLspg/640?wx_fmt=jpeg"/>
                    <pic:cNvPicPr>
                      <a:picLocks noChangeAspect="1"/>
                    </pic:cNvPicPr>
                  </pic:nvPicPr>
                  <pic:blipFill>
                    <a:blip r:embed="rId19"/>
                    <a:stretch>
                      <a:fillRect/>
                    </a:stretch>
                  </pic:blipFill>
                  <pic:spPr>
                    <a:xfrm>
                      <a:off x="0" y="0"/>
                      <a:ext cx="5334000" cy="12668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rPr>
          <w:rFonts w:hint="eastAsia" w:ascii="宋体" w:hAnsi="宋体" w:eastAsia="宋体" w:cs="宋体"/>
          <w:b w:val="0"/>
          <w:bCs/>
          <w:color w:val="000000" w:themeColor="text1"/>
          <w:sz w:val="24"/>
          <w:szCs w:val="24"/>
          <w14:textFill>
            <w14:solidFill>
              <w14:schemeClr w14:val="tx1"/>
            </w14:solidFill>
          </w14:textFill>
        </w:rPr>
      </w:pPr>
    </w:p>
    <w:p>
      <w:pPr>
        <w:keepNext w:val="0"/>
        <w:keepLines w:val="0"/>
        <w:widowControl/>
        <w:suppressLineNumbers w:val="0"/>
        <w:ind w:firstLine="480" w:firstLineChars="20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kern w:val="0"/>
          <w:sz w:val="24"/>
          <w:szCs w:val="24"/>
          <w:lang w:val="en-US" w:eastAsia="zh-CN" w:bidi="ar"/>
          <w14:textFill>
            <w14:solidFill>
              <w14:schemeClr w14:val="tx1"/>
            </w14:solidFill>
          </w14:textFill>
        </w:rPr>
        <w:br w:type="textWrapping"/>
      </w:r>
      <w:r>
        <w:rPr>
          <w:rFonts w:hint="eastAsia" w:ascii="宋体" w:hAnsi="宋体" w:eastAsia="宋体" w:cs="宋体"/>
          <w:b w:val="0"/>
          <w:bCs/>
          <w:color w:val="000000" w:themeColor="text1"/>
          <w:kern w:val="0"/>
          <w:sz w:val="24"/>
          <w:szCs w:val="24"/>
          <w:lang w:val="en-US" w:eastAsia="zh-CN" w:bidi="ar"/>
          <w14:textFill>
            <w14:solidFill>
              <w14:schemeClr w14:val="tx1"/>
            </w14:solidFill>
          </w14:textFill>
        </w:rPr>
        <w:t>LEED实战班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lang w:eastAsia="zh-CN"/>
          <w14:textFill>
            <w14:solidFill>
              <w14:schemeClr w14:val="tx1"/>
            </w14:solidFill>
          </w14:textFill>
        </w:rPr>
      </w:pPr>
      <w:r>
        <w:rPr>
          <w:rFonts w:hint="eastAsia" w:ascii="宋体" w:hAnsi="宋体" w:eastAsia="宋体" w:cs="宋体"/>
          <w:b w:val="0"/>
          <w:bCs/>
          <w:color w:val="000000" w:themeColor="text1"/>
          <w:sz w:val="24"/>
          <w:szCs w:val="24"/>
          <w:lang w:eastAsia="zh-CN"/>
          <w14:textFill>
            <w14:solidFill>
              <w14:schemeClr w14:val="tx1"/>
            </w14:solidFill>
          </w14:textFill>
        </w:rPr>
        <w:t>培训目标：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lang w:eastAsia="zh-CN"/>
          <w14:textFill>
            <w14:solidFill>
              <w14:schemeClr w14:val="tx1"/>
            </w14:solidFill>
          </w14:textFill>
        </w:rPr>
        <w:t>　　</w:t>
      </w:r>
      <w:r>
        <w:rPr>
          <w:rFonts w:hint="eastAsia" w:ascii="宋体" w:hAnsi="宋体" w:eastAsia="宋体" w:cs="宋体"/>
          <w:b w:val="0"/>
          <w:bCs/>
          <w:color w:val="000000" w:themeColor="text1"/>
          <w:sz w:val="24"/>
          <w:szCs w:val="24"/>
          <w14:textFill>
            <w14:solidFill>
              <w14:schemeClr w14:val="tx1"/>
            </w14:solidFill>
          </w14:textFill>
        </w:rPr>
        <w:t>LEED项目注册、维护、管理与提交审核全周期操作流程，现场答疑，解决操作问题；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lang w:eastAsia="zh-CN"/>
          <w14:textFill>
            <w14:solidFill>
              <w14:schemeClr w14:val="tx1"/>
            </w14:solidFill>
          </w14:textFill>
        </w:rPr>
        <w:t>　　</w:t>
      </w:r>
      <w:r>
        <w:rPr>
          <w:rFonts w:hint="eastAsia" w:ascii="宋体" w:hAnsi="宋体" w:eastAsia="宋体" w:cs="宋体"/>
          <w:b w:val="0"/>
          <w:bCs/>
          <w:color w:val="000000" w:themeColor="text1"/>
          <w:sz w:val="24"/>
          <w:szCs w:val="24"/>
          <w14:textFill>
            <w14:solidFill>
              <w14:schemeClr w14:val="tx1"/>
            </w14:solidFill>
          </w14:textFill>
        </w:rPr>
        <w:t>结合案例项目在LEED认证中所涉及的知识要点与技术文件准备进行讲解，同时提供项目所需证明材料模板，为学员未来实际项目管理提供帮助；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lang w:eastAsia="zh-CN"/>
          <w14:textFill>
            <w14:solidFill>
              <w14:schemeClr w14:val="tx1"/>
            </w14:solidFill>
          </w14:textFill>
        </w:rPr>
        <w:t>　　</w:t>
      </w:r>
      <w:r>
        <w:rPr>
          <w:rFonts w:hint="eastAsia" w:ascii="宋体" w:hAnsi="宋体" w:eastAsia="宋体" w:cs="宋体"/>
          <w:b w:val="0"/>
          <w:bCs/>
          <w:color w:val="000000" w:themeColor="text1"/>
          <w:sz w:val="24"/>
          <w:szCs w:val="24"/>
          <w14:textFill>
            <w14:solidFill>
              <w14:schemeClr w14:val="tx1"/>
            </w14:solidFill>
          </w14:textFill>
        </w:rPr>
        <w:t>针对项目提交审请后USGBC审核意见中常见问题进行汇总解答，在解决技术问题同时向学员传授USGBC审核人员沟通技巧，系统提高学员解决问题的能力。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lang w:eastAsia="zh-CN"/>
          <w14:textFill>
            <w14:solidFill>
              <w14:schemeClr w14:val="tx1"/>
            </w14:solidFill>
          </w14:textFill>
        </w:rPr>
      </w:pPr>
      <w:r>
        <w:rPr>
          <w:rFonts w:hint="eastAsia" w:ascii="宋体" w:hAnsi="宋体" w:eastAsia="宋体" w:cs="宋体"/>
          <w:b w:val="0"/>
          <w:bCs/>
          <w:color w:val="000000" w:themeColor="text1"/>
          <w:sz w:val="24"/>
          <w:szCs w:val="24"/>
          <w:lang w:eastAsia="zh-CN"/>
          <w14:textFill>
            <w14:solidFill>
              <w14:schemeClr w14:val="tx1"/>
            </w14:solidFill>
          </w14:textFill>
        </w:rPr>
        <w:t>培训费用：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 老学员：</w:t>
      </w:r>
      <w:r>
        <w:rPr>
          <w:rFonts w:hint="eastAsia" w:ascii="宋体" w:hAnsi="宋体" w:eastAsia="宋体" w:cs="宋体"/>
          <w:b w:val="0"/>
          <w:bCs/>
          <w:color w:val="000000" w:themeColor="text1"/>
          <w:sz w:val="24"/>
          <w:szCs w:val="24"/>
          <w:lang w:val="en-US" w:eastAsia="zh-CN"/>
          <w14:textFill>
            <w14:solidFill>
              <w14:schemeClr w14:val="tx1"/>
            </w14:solidFill>
          </w14:textFill>
        </w:rPr>
        <w:t>2</w:t>
      </w:r>
      <w:r>
        <w:rPr>
          <w:rFonts w:hint="eastAsia" w:ascii="宋体" w:hAnsi="宋体" w:eastAsia="宋体" w:cs="宋体"/>
          <w:b w:val="0"/>
          <w:bCs/>
          <w:color w:val="000000" w:themeColor="text1"/>
          <w:sz w:val="24"/>
          <w:szCs w:val="24"/>
          <w14:textFill>
            <w14:solidFill>
              <w14:schemeClr w14:val="tx1"/>
            </w14:solidFill>
          </w14:textFill>
        </w:rPr>
        <w:t>800元   新学员：</w:t>
      </w:r>
      <w:r>
        <w:rPr>
          <w:rFonts w:hint="eastAsia" w:ascii="宋体" w:hAnsi="宋体" w:eastAsia="宋体" w:cs="宋体"/>
          <w:b w:val="0"/>
          <w:bCs/>
          <w:color w:val="000000" w:themeColor="text1"/>
          <w:sz w:val="24"/>
          <w:szCs w:val="24"/>
          <w:lang w:val="en-US" w:eastAsia="zh-CN"/>
          <w14:textFill>
            <w14:solidFill>
              <w14:schemeClr w14:val="tx1"/>
            </w14:solidFill>
          </w14:textFill>
        </w:rPr>
        <w:t>6</w:t>
      </w:r>
      <w:r>
        <w:rPr>
          <w:rFonts w:hint="eastAsia" w:ascii="宋体" w:hAnsi="宋体" w:eastAsia="宋体" w:cs="宋体"/>
          <w:b w:val="0"/>
          <w:bCs/>
          <w:color w:val="000000" w:themeColor="text1"/>
          <w:sz w:val="24"/>
          <w:szCs w:val="24"/>
          <w14:textFill>
            <w14:solidFill>
              <w14:schemeClr w14:val="tx1"/>
            </w14:solidFill>
          </w14:textFill>
        </w:rPr>
        <w:t>800元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14:textFill>
            <w14:solidFill>
              <w14:schemeClr w14:val="tx1"/>
            </w14:solidFill>
          </w14:textFill>
        </w:rPr>
        <w:t>除了这些我们还能带给您：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一站式服务，注册预约缴费全程无忧！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后续LEED认证技术支持；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绿色建筑星级认证咨询；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绿色建筑设计评价软件应用；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绿建大讲堂等等....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right="0"/>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lang w:eastAsia="zh-CN"/>
          <w14:textFill>
            <w14:solidFill>
              <w14:schemeClr w14:val="tx1"/>
            </w14:solidFill>
          </w14:textFill>
        </w:rPr>
        <w:t>附：</w:t>
      </w:r>
      <w:r>
        <w:rPr>
          <w:rStyle w:val="7"/>
          <w:rFonts w:hint="eastAsia" w:ascii="宋体" w:hAnsi="宋体" w:eastAsia="宋体" w:cs="宋体"/>
          <w:b w:val="0"/>
          <w:bCs/>
          <w:color w:val="000000" w:themeColor="text1"/>
          <w:sz w:val="24"/>
          <w:szCs w:val="24"/>
          <w14:textFill>
            <w14:solidFill>
              <w14:schemeClr w14:val="tx1"/>
            </w14:solidFill>
          </w14:textFill>
        </w:rPr>
        <w:t>WELL AP  介绍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left"/>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drawing>
          <wp:inline distT="0" distB="0" distL="114300" distR="114300">
            <wp:extent cx="5400040" cy="2298065"/>
            <wp:effectExtent l="0" t="0" r="10160" b="6985"/>
            <wp:docPr id="19" name="图片 21"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21" descr="IMG_274"/>
                    <pic:cNvPicPr>
                      <a:picLocks noChangeAspect="1"/>
                    </pic:cNvPicPr>
                  </pic:nvPicPr>
                  <pic:blipFill>
                    <a:blip r:embed="rId20"/>
                    <a:stretch>
                      <a:fillRect/>
                    </a:stretch>
                  </pic:blipFill>
                  <pic:spPr>
                    <a:xfrm>
                      <a:off x="0" y="0"/>
                      <a:ext cx="5400040" cy="229806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lang w:eastAsia="zh-CN"/>
          <w14:textFill>
            <w14:solidFill>
              <w14:schemeClr w14:val="tx1"/>
            </w14:solidFill>
          </w14:textFill>
        </w:rPr>
      </w:pPr>
      <w:r>
        <w:rPr>
          <w:rFonts w:hint="eastAsia" w:ascii="宋体" w:hAnsi="宋体" w:eastAsia="宋体" w:cs="宋体"/>
          <w:b w:val="0"/>
          <w:bCs/>
          <w:color w:val="000000" w:themeColor="text1"/>
          <w:sz w:val="24"/>
          <w:szCs w:val="24"/>
          <w:lang w:eastAsia="zh-CN"/>
          <w14:textFill>
            <w14:solidFill>
              <w14:schemeClr w14:val="tx1"/>
            </w14:solidFill>
          </w14:textFill>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WELL简单地说是一套注重建筑环境中人的健康和福祉的系统。WELL（健康建筑标准）由德洛斯发起，由国际健康建筑协会（IWBI）管理。通过IWBI与绿色建筑认证协会（GBCI)的合作，对《健康建筑标准》进行第三方认证,GBCI也就是LEED（能源与环境设计先锋奖）绿色建筑评级系统的认证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WELL是七年来由著名医生、科学家和行业专家共同进行的研究的巅峰。它认为建筑设计应该着眼于人们的健康发展，将健康和幸福技术与我们的生活、工作和学习空间融合在一起。通过把健康和幸福感视为设计、施工、技术和计划决策的中心，将室内环境转变为对人类健康和保健有利的空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left"/>
        <w:rPr>
          <w:rFonts w:hint="eastAsia" w:ascii="宋体" w:hAnsi="宋体" w:eastAsia="宋体" w:cs="宋体"/>
          <w:b w:val="0"/>
          <w:bCs/>
          <w:color w:val="000000" w:themeColor="text1"/>
          <w:sz w:val="24"/>
          <w:szCs w:val="24"/>
          <w:lang w:val="en-US" w:eastAsia="zh-CN"/>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一.</w:t>
      </w:r>
      <w:r>
        <w:rPr>
          <w:rFonts w:hint="eastAsia" w:ascii="宋体" w:hAnsi="宋体" w:eastAsia="宋体" w:cs="宋体"/>
          <w:b w:val="0"/>
          <w:bCs/>
          <w:color w:val="000000" w:themeColor="text1"/>
          <w:kern w:val="0"/>
          <w:sz w:val="24"/>
          <w:szCs w:val="24"/>
          <w:lang w:val="en-US" w:eastAsia="zh-CN" w:bidi="ar"/>
          <w14:textFill>
            <w14:solidFill>
              <w14:schemeClr w14:val="tx1"/>
            </w14:solidFill>
          </w14:textFill>
        </w:rPr>
        <w:t>WELL认证意义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w:t>
      </w:r>
      <w:r>
        <w:rPr>
          <w:rFonts w:hint="eastAsia" w:ascii="宋体" w:hAnsi="宋体" w:eastAsia="宋体" w:cs="宋体"/>
          <w:b w:val="0"/>
          <w:bCs/>
          <w:color w:val="000000" w:themeColor="text1"/>
          <w:sz w:val="24"/>
          <w:szCs w:val="24"/>
          <w14:textFill>
            <w14:solidFill>
              <w14:schemeClr w14:val="tx1"/>
            </w14:solidFill>
          </w14:textFill>
        </w:rPr>
        <w:t>1</w:t>
      </w:r>
      <w:r>
        <w:rPr>
          <w:rFonts w:hint="eastAsia" w:ascii="宋体" w:hAnsi="宋体" w:eastAsia="宋体" w:cs="宋体"/>
          <w:b w:val="0"/>
          <w:bCs/>
          <w:color w:val="000000" w:themeColor="text1"/>
          <w:sz w:val="24"/>
          <w:szCs w:val="24"/>
          <w:lang w:val="en-US" w:eastAsia="zh-CN"/>
          <w14:textFill>
            <w14:solidFill>
              <w14:schemeClr w14:val="tx1"/>
            </w14:solidFill>
          </w14:textFill>
        </w:rPr>
        <w:t>)</w:t>
      </w:r>
      <w:r>
        <w:rPr>
          <w:rFonts w:hint="eastAsia" w:ascii="宋体" w:hAnsi="宋体" w:eastAsia="宋体" w:cs="宋体"/>
          <w:b w:val="0"/>
          <w:bCs/>
          <w:color w:val="000000" w:themeColor="text1"/>
          <w:sz w:val="24"/>
          <w:szCs w:val="24"/>
          <w14:textFill>
            <w14:solidFill>
              <w14:schemeClr w14:val="tx1"/>
            </w14:solidFill>
          </w14:textFill>
        </w:rPr>
        <w:t>、我们的建筑环境对我们的健康有深远的影响,比如：幸福,快乐和生产力。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w:t>
      </w:r>
      <w:r>
        <w:rPr>
          <w:rFonts w:hint="eastAsia" w:ascii="宋体" w:hAnsi="宋体" w:eastAsia="宋体" w:cs="宋体"/>
          <w:b w:val="0"/>
          <w:bCs/>
          <w:color w:val="000000" w:themeColor="text1"/>
          <w:sz w:val="24"/>
          <w:szCs w:val="24"/>
          <w14:textFill>
            <w14:solidFill>
              <w14:schemeClr w14:val="tx1"/>
            </w14:solidFill>
          </w14:textFill>
        </w:rPr>
        <w:t>2</w:t>
      </w:r>
      <w:r>
        <w:rPr>
          <w:rFonts w:hint="eastAsia" w:ascii="宋体" w:hAnsi="宋体" w:eastAsia="宋体" w:cs="宋体"/>
          <w:b w:val="0"/>
          <w:bCs/>
          <w:color w:val="000000" w:themeColor="text1"/>
          <w:sz w:val="24"/>
          <w:szCs w:val="24"/>
          <w:lang w:val="en-US" w:eastAsia="zh-CN"/>
          <w14:textFill>
            <w14:solidFill>
              <w14:schemeClr w14:val="tx1"/>
            </w14:solidFill>
          </w14:textFill>
        </w:rPr>
        <w:t>)</w:t>
      </w:r>
      <w:r>
        <w:rPr>
          <w:rFonts w:hint="eastAsia" w:ascii="宋体" w:hAnsi="宋体" w:eastAsia="宋体" w:cs="宋体"/>
          <w:b w:val="0"/>
          <w:bCs/>
          <w:color w:val="000000" w:themeColor="text1"/>
          <w:sz w:val="24"/>
          <w:szCs w:val="24"/>
          <w14:textFill>
            <w14:solidFill>
              <w14:schemeClr w14:val="tx1"/>
            </w14:solidFill>
          </w14:textFill>
        </w:rPr>
        <w:t>、我们的建筑环境可以塑造我们的习惯和选择,调节睡眠周期,推动我们走向健康的和不健康的选择,和被动地通过我们的环境质量影响我们的健康。通过IWBI对WELL认证试点员工的调查，100%的员工对他们新的工作方式产生兴趣，94%的员工认为新的环境对他们的业绩有积极的影响，93%的员工 认为他们更易于与他人合作，92%的员工认为新的环境对他们的健康有积极的影响，83%的员工认为他们工作更有效率。（数据来源：CBRE加州洛杉矶全球 总部工作场所360研究，2014）</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w:t>
      </w:r>
      <w:r>
        <w:rPr>
          <w:rFonts w:hint="eastAsia" w:ascii="宋体" w:hAnsi="宋体" w:eastAsia="宋体" w:cs="宋体"/>
          <w:b w:val="0"/>
          <w:bCs/>
          <w:color w:val="000000" w:themeColor="text1"/>
          <w:sz w:val="24"/>
          <w:szCs w:val="24"/>
          <w14:textFill>
            <w14:solidFill>
              <w14:schemeClr w14:val="tx1"/>
            </w14:solidFill>
          </w14:textFill>
        </w:rPr>
        <w:t>3</w:t>
      </w:r>
      <w:r>
        <w:rPr>
          <w:rFonts w:hint="eastAsia" w:ascii="宋体" w:hAnsi="宋体" w:eastAsia="宋体" w:cs="宋体"/>
          <w:b w:val="0"/>
          <w:bCs/>
          <w:color w:val="000000" w:themeColor="text1"/>
          <w:sz w:val="24"/>
          <w:szCs w:val="24"/>
          <w:lang w:val="en-US" w:eastAsia="zh-CN"/>
          <w14:textFill>
            <w14:solidFill>
              <w14:schemeClr w14:val="tx1"/>
            </w14:solidFill>
          </w14:textFill>
        </w:rPr>
        <w:t>)</w:t>
      </w:r>
      <w:r>
        <w:rPr>
          <w:rFonts w:hint="eastAsia" w:ascii="宋体" w:hAnsi="宋体" w:eastAsia="宋体" w:cs="宋体"/>
          <w:b w:val="0"/>
          <w:bCs/>
          <w:color w:val="000000" w:themeColor="text1"/>
          <w:sz w:val="24"/>
          <w:szCs w:val="24"/>
          <w14:textFill>
            <w14:solidFill>
              <w14:schemeClr w14:val="tx1"/>
            </w14:solidFill>
          </w14:textFill>
        </w:rPr>
        <w:t>、通过以上数据，我们可以很明显的看出WELL认证对建筑中的雇员的身心健康、工作效率均有明显的改善。因此，对建筑进行WELL认证可以实现员工与管理层的双赢。</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w:t>
      </w:r>
      <w:r>
        <w:rPr>
          <w:rFonts w:hint="eastAsia" w:ascii="宋体" w:hAnsi="宋体" w:eastAsia="宋体" w:cs="宋体"/>
          <w:b w:val="0"/>
          <w:bCs/>
          <w:color w:val="000000" w:themeColor="text1"/>
          <w:sz w:val="24"/>
          <w:szCs w:val="24"/>
          <w14:textFill>
            <w14:solidFill>
              <w14:schemeClr w14:val="tx1"/>
            </w14:solidFill>
          </w14:textFill>
        </w:rPr>
        <w:t>4</w:t>
      </w:r>
      <w:r>
        <w:rPr>
          <w:rFonts w:hint="eastAsia" w:ascii="宋体" w:hAnsi="宋体" w:eastAsia="宋体" w:cs="宋体"/>
          <w:b w:val="0"/>
          <w:bCs/>
          <w:color w:val="000000" w:themeColor="text1"/>
          <w:sz w:val="24"/>
          <w:szCs w:val="24"/>
          <w:lang w:val="en-US" w:eastAsia="zh-CN"/>
          <w14:textFill>
            <w14:solidFill>
              <w14:schemeClr w14:val="tx1"/>
            </w14:solidFill>
          </w14:textFill>
        </w:rPr>
        <w:t>)</w:t>
      </w:r>
      <w:r>
        <w:rPr>
          <w:rFonts w:hint="eastAsia" w:ascii="宋体" w:hAnsi="宋体" w:eastAsia="宋体" w:cs="宋体"/>
          <w:b w:val="0"/>
          <w:bCs/>
          <w:color w:val="000000" w:themeColor="text1"/>
          <w:sz w:val="24"/>
          <w:szCs w:val="24"/>
          <w14:textFill>
            <w14:solidFill>
              <w14:schemeClr w14:val="tx1"/>
            </w14:solidFill>
          </w14:textFill>
        </w:rPr>
        <w:t>、健康是最大的一个产业,消费者正影响着不断增长的需求。在设计和开发行业、业主、设计师和建筑商期待在未来两年设计和施工决策中健康占有更高比重的影响。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w:t>
      </w:r>
      <w:r>
        <w:rPr>
          <w:rFonts w:hint="eastAsia" w:ascii="宋体" w:hAnsi="宋体" w:eastAsia="宋体" w:cs="宋体"/>
          <w:b w:val="0"/>
          <w:bCs/>
          <w:color w:val="000000" w:themeColor="text1"/>
          <w:sz w:val="24"/>
          <w:szCs w:val="24"/>
          <w14:textFill>
            <w14:solidFill>
              <w14:schemeClr w14:val="tx1"/>
            </w14:solidFill>
          </w14:textFill>
        </w:rPr>
        <w:t>5</w:t>
      </w:r>
      <w:r>
        <w:rPr>
          <w:rFonts w:hint="eastAsia" w:ascii="宋体" w:hAnsi="宋体" w:eastAsia="宋体" w:cs="宋体"/>
          <w:b w:val="0"/>
          <w:bCs/>
          <w:color w:val="000000" w:themeColor="text1"/>
          <w:sz w:val="24"/>
          <w:szCs w:val="24"/>
          <w:lang w:val="en-US" w:eastAsia="zh-CN"/>
          <w14:textFill>
            <w14:solidFill>
              <w14:schemeClr w14:val="tx1"/>
            </w14:solidFill>
          </w14:textFill>
        </w:rPr>
        <w:t>)</w:t>
      </w:r>
      <w:r>
        <w:rPr>
          <w:rFonts w:hint="eastAsia" w:ascii="宋体" w:hAnsi="宋体" w:eastAsia="宋体" w:cs="宋体"/>
          <w:b w:val="0"/>
          <w:bCs/>
          <w:color w:val="000000" w:themeColor="text1"/>
          <w:sz w:val="24"/>
          <w:szCs w:val="24"/>
          <w14:textFill>
            <w14:solidFill>
              <w14:schemeClr w14:val="tx1"/>
            </w14:solidFill>
          </w14:textFill>
        </w:rPr>
        <w:t>、WELL标准提供了一个以人为本的设计方法和建造的机会，这最终支持该行业全面解决人类健康问题。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drawing>
          <wp:inline distT="0" distB="0" distL="114300" distR="114300">
            <wp:extent cx="6096000" cy="4591050"/>
            <wp:effectExtent l="0" t="0" r="0" b="0"/>
            <wp:docPr id="20" name="图片 22" descr="健康建筑标准 WELL AP培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2" descr="健康建筑标准 WELL AP培训"/>
                    <pic:cNvPicPr>
                      <a:picLocks noChangeAspect="1"/>
                    </pic:cNvPicPr>
                  </pic:nvPicPr>
                  <pic:blipFill>
                    <a:blip r:embed="rId21"/>
                    <a:stretch>
                      <a:fillRect/>
                    </a:stretch>
                  </pic:blipFill>
                  <pic:spPr>
                    <a:xfrm>
                      <a:off x="0" y="0"/>
                      <a:ext cx="6096000" cy="45910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lang w:val="en-US" w:eastAsia="zh-CN"/>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二.</w:t>
      </w:r>
      <w:r>
        <w:rPr>
          <w:rFonts w:hint="eastAsia" w:ascii="宋体" w:hAnsi="宋体" w:eastAsia="宋体" w:cs="宋体"/>
          <w:b w:val="0"/>
          <w:bCs/>
          <w:color w:val="000000" w:themeColor="text1"/>
          <w:kern w:val="0"/>
          <w:sz w:val="24"/>
          <w:szCs w:val="24"/>
          <w:lang w:val="en-US" w:eastAsia="zh-CN" w:bidi="ar"/>
          <w14:textFill>
            <w14:solidFill>
              <w14:schemeClr w14:val="tx1"/>
            </w14:solidFill>
          </w14:textFill>
        </w:rPr>
        <w:t>WELL体系构成要素</w:t>
      </w:r>
    </w:p>
    <w:p>
      <w:pPr>
        <w:pStyle w:val="3"/>
        <w:keepNext w:val="0"/>
        <w:keepLines w:val="0"/>
        <w:widowControl/>
        <w:suppressLineNumbers w:val="0"/>
        <w:pBdr>
          <w:top w:val="none" w:color="auto" w:sz="0" w:space="0"/>
          <w:left w:val="none" w:color="auto" w:sz="0" w:space="0"/>
          <w:bottom w:val="none" w:color="auto" w:sz="0" w:space="0"/>
          <w:right w:val="none" w:color="auto" w:sz="0" w:space="0"/>
        </w:pBdr>
        <w:tabs>
          <w:tab w:val="left" w:pos="377"/>
        </w:tabs>
        <w:spacing w:before="0" w:beforeAutospacing="0" w:after="0" w:afterAutospacing="0"/>
        <w:ind w:right="0"/>
        <w:jc w:val="both"/>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bdr w:val="dotted" w:color="auto" w:sz="6" w:space="0"/>
          <w14:textFill>
            <w14:solidFill>
              <w14:schemeClr w14:val="tx1"/>
            </w14:solidFill>
          </w14:textFill>
        </w:rPr>
        <w:drawing>
          <wp:inline distT="0" distB="0" distL="114300" distR="114300">
            <wp:extent cx="5400040" cy="3298825"/>
            <wp:effectExtent l="0" t="0" r="10160" b="15875"/>
            <wp:docPr id="21" name="图片 23" descr="健康建筑标准 WELL AP培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3" descr="健康建筑标准 WELL AP培训"/>
                    <pic:cNvPicPr>
                      <a:picLocks noChangeAspect="1"/>
                    </pic:cNvPicPr>
                  </pic:nvPicPr>
                  <pic:blipFill>
                    <a:blip r:embed="rId22"/>
                    <a:stretch>
                      <a:fillRect/>
                    </a:stretch>
                  </pic:blipFill>
                  <pic:spPr>
                    <a:xfrm>
                      <a:off x="0" y="0"/>
                      <a:ext cx="5400040" cy="329882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bdr w:val="dotted" w:color="auto" w:sz="6" w:space="0"/>
          <w14:textFill>
            <w14:solidFill>
              <w14:schemeClr w14:val="tx1"/>
            </w14:solidFill>
          </w14:textFill>
        </w:rPr>
        <w:drawing>
          <wp:inline distT="0" distB="0" distL="114300" distR="114300">
            <wp:extent cx="5400040" cy="3737610"/>
            <wp:effectExtent l="0" t="0" r="10160" b="15240"/>
            <wp:docPr id="22" name="图片 24" descr="健康建筑标准 WELL AP培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4" descr="健康建筑标准 WELL AP培训"/>
                    <pic:cNvPicPr>
                      <a:picLocks noChangeAspect="1"/>
                    </pic:cNvPicPr>
                  </pic:nvPicPr>
                  <pic:blipFill>
                    <a:blip r:embed="rId23"/>
                    <a:stretch>
                      <a:fillRect/>
                    </a:stretch>
                  </pic:blipFill>
                  <pic:spPr>
                    <a:xfrm>
                      <a:off x="0" y="0"/>
                      <a:ext cx="5400040" cy="373761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numPr>
          <w:ilvl w:val="0"/>
          <w:numId w:val="4"/>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kern w:val="0"/>
          <w:sz w:val="24"/>
          <w:szCs w:val="24"/>
          <w:lang w:val="en-US" w:eastAsia="zh-CN" w:bidi="ar"/>
          <w14:textFill>
            <w14:solidFill>
              <w14:schemeClr w14:val="tx1"/>
            </w14:solidFill>
          </w14:textFill>
        </w:rPr>
      </w:pPr>
      <w:r>
        <w:rPr>
          <w:rFonts w:hint="eastAsia" w:ascii="宋体" w:hAnsi="宋体" w:eastAsia="宋体" w:cs="宋体"/>
          <w:b w:val="0"/>
          <w:bCs/>
          <w:color w:val="000000" w:themeColor="text1"/>
          <w:kern w:val="0"/>
          <w:sz w:val="24"/>
          <w:szCs w:val="24"/>
          <w:lang w:val="en-US" w:eastAsia="zh-CN" w:bidi="ar"/>
          <w14:textFill>
            <w14:solidFill>
              <w14:schemeClr w14:val="tx1"/>
            </w14:solidFill>
          </w14:textFill>
        </w:rPr>
        <w:t>WELL认证级别</w:t>
      </w:r>
    </w:p>
    <w:p>
      <w:pPr>
        <w:pStyle w:val="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通过判断满足的条款数量来划分等级，分为：银级、金级、铂金级。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both"/>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drawing>
          <wp:inline distT="0" distB="0" distL="114300" distR="114300">
            <wp:extent cx="5400040" cy="1889760"/>
            <wp:effectExtent l="0" t="0" r="10160" b="15240"/>
            <wp:docPr id="23" name="图片 25" descr="健康建筑标准 WELL AP培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5" descr="健康建筑标准 WELL AP培训"/>
                    <pic:cNvPicPr>
                      <a:picLocks noChangeAspect="1"/>
                    </pic:cNvPicPr>
                  </pic:nvPicPr>
                  <pic:blipFill>
                    <a:blip r:embed="rId24"/>
                    <a:stretch>
                      <a:fillRect/>
                    </a:stretch>
                  </pic:blipFill>
                  <pic:spPr>
                    <a:xfrm>
                      <a:off x="0" y="0"/>
                      <a:ext cx="5400040" cy="1889760"/>
                    </a:xfrm>
                    <a:prstGeom prst="rect">
                      <a:avLst/>
                    </a:prstGeom>
                    <a:noFill/>
                    <a:ln w="9525">
                      <a:noFill/>
                    </a:ln>
                  </pic:spPr>
                </pic:pic>
              </a:graphicData>
            </a:graphic>
          </wp:inline>
        </w:drawing>
      </w:r>
      <w:r>
        <w:rPr>
          <w:rFonts w:hint="eastAsia" w:ascii="宋体" w:hAnsi="宋体" w:eastAsia="宋体" w:cs="宋体"/>
          <w:b w:val="0"/>
          <w:bCs/>
          <w:color w:val="000000" w:themeColor="text1"/>
          <w:sz w:val="24"/>
          <w:szCs w:val="24"/>
          <w14:textFill>
            <w14:solidFill>
              <w14:schemeClr w14:val="tx1"/>
            </w14:solidFill>
          </w14:textFill>
        </w:rPr>
        <w:br w:type="textWrapping"/>
      </w:r>
      <w:r>
        <w:rPr>
          <w:rFonts w:hint="eastAsia" w:ascii="宋体" w:hAnsi="宋体" w:eastAsia="宋体" w:cs="宋体"/>
          <w:b w:val="0"/>
          <w:bCs/>
          <w:color w:val="000000" w:themeColor="text1"/>
          <w:sz w:val="24"/>
          <w:szCs w:val="24"/>
          <w14:textFill>
            <w14:solidFill>
              <w14:schemeClr w14:val="tx1"/>
            </w14:solidFill>
          </w14:textFill>
        </w:rPr>
        <w:t>美国WELL建筑标准评价等级划分表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both"/>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bdr w:val="dotted" w:color="auto" w:sz="6" w:space="0"/>
          <w14:textFill>
            <w14:solidFill>
              <w14:schemeClr w14:val="tx1"/>
            </w14:solidFill>
          </w14:textFill>
        </w:rPr>
        <w:drawing>
          <wp:inline distT="0" distB="0" distL="114300" distR="114300">
            <wp:extent cx="5400040" cy="3416935"/>
            <wp:effectExtent l="0" t="0" r="10160" b="12065"/>
            <wp:docPr id="24" name="图片 26" descr="健康建筑标准 WELL AP培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6" descr="健康建筑标准 WELL AP培训"/>
                    <pic:cNvPicPr>
                      <a:picLocks noChangeAspect="1"/>
                    </pic:cNvPicPr>
                  </pic:nvPicPr>
                  <pic:blipFill>
                    <a:blip r:embed="rId25"/>
                    <a:stretch>
                      <a:fillRect/>
                    </a:stretch>
                  </pic:blipFill>
                  <pic:spPr>
                    <a:xfrm>
                      <a:off x="0" y="0"/>
                      <a:ext cx="5400040" cy="341693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lang w:val="en-US" w:eastAsia="zh-CN"/>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四.</w:t>
      </w:r>
      <w:r>
        <w:rPr>
          <w:rFonts w:hint="eastAsia" w:ascii="宋体" w:hAnsi="宋体" w:eastAsia="宋体" w:cs="宋体"/>
          <w:b w:val="0"/>
          <w:bCs/>
          <w:color w:val="000000" w:themeColor="text1"/>
          <w:kern w:val="0"/>
          <w:sz w:val="24"/>
          <w:szCs w:val="24"/>
          <w:lang w:val="en-US" w:eastAsia="zh-CN" w:bidi="ar"/>
          <w14:textFill>
            <w14:solidFill>
              <w14:schemeClr w14:val="tx1"/>
            </w14:solidFill>
          </w14:textFill>
        </w:rPr>
        <w:t>WELL认证过程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bdr w:val="dashed" w:color="auto" w:sz="6" w:space="0"/>
          <w14:textFill>
            <w14:solidFill>
              <w14:schemeClr w14:val="tx1"/>
            </w14:solidFill>
          </w14:textFill>
        </w:rPr>
      </w:pPr>
      <w:r>
        <w:rPr>
          <w:rFonts w:hint="eastAsia" w:ascii="宋体" w:hAnsi="宋体" w:eastAsia="宋体" w:cs="宋体"/>
          <w:b w:val="0"/>
          <w:bCs/>
          <w:color w:val="000000" w:themeColor="text1"/>
          <w:sz w:val="24"/>
          <w:szCs w:val="24"/>
          <w:bdr w:val="dashed" w:color="auto" w:sz="6" w:space="0"/>
          <w14:textFill>
            <w14:solidFill>
              <w14:schemeClr w14:val="tx1"/>
            </w14:solidFill>
          </w14:textFill>
        </w:rPr>
        <w:drawing>
          <wp:inline distT="0" distB="0" distL="114300" distR="114300">
            <wp:extent cx="5400040" cy="1805940"/>
            <wp:effectExtent l="0" t="0" r="10160" b="3810"/>
            <wp:docPr id="25" name="图片 27" descr="健康建筑标准 WELL AP培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7" descr="健康建筑标准 WELL AP培训"/>
                    <pic:cNvPicPr>
                      <a:picLocks noChangeAspect="1"/>
                    </pic:cNvPicPr>
                  </pic:nvPicPr>
                  <pic:blipFill>
                    <a:blip r:embed="rId26"/>
                    <a:stretch>
                      <a:fillRect/>
                    </a:stretch>
                  </pic:blipFill>
                  <pic:spPr>
                    <a:xfrm>
                      <a:off x="0" y="0"/>
                      <a:ext cx="5400040" cy="180594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bdr w:val="dashed" w:color="auto" w:sz="6" w:space="0"/>
          <w:lang w:val="en-US" w:eastAsia="zh-CN"/>
          <w14:textFill>
            <w14:solidFill>
              <w14:schemeClr w14:val="tx1"/>
            </w14:solidFill>
          </w14:textFill>
        </w:rPr>
      </w:pPr>
      <w:r>
        <w:rPr>
          <w:rFonts w:hint="eastAsia" w:ascii="宋体" w:hAnsi="宋体" w:eastAsia="宋体" w:cs="宋体"/>
          <w:b w:val="0"/>
          <w:bCs/>
          <w:color w:val="000000" w:themeColor="text1"/>
          <w:kern w:val="0"/>
          <w:sz w:val="24"/>
          <w:szCs w:val="24"/>
          <w:lang w:val="en-US" w:eastAsia="zh-CN" w:bidi="ar"/>
          <w14:textFill>
            <w14:solidFill>
              <w14:schemeClr w14:val="tx1"/>
            </w14:solidFill>
          </w14:textFill>
        </w:rPr>
        <w:t>五.中国WELL认证项目数量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bdr w:val="dashed" w:color="auto" w:sz="6" w:space="0"/>
          <w14:textFill>
            <w14:solidFill>
              <w14:schemeClr w14:val="tx1"/>
            </w14:solidFill>
          </w14:textFill>
        </w:rPr>
        <w:drawing>
          <wp:inline distT="0" distB="0" distL="114300" distR="114300">
            <wp:extent cx="5400040" cy="2430145"/>
            <wp:effectExtent l="0" t="0" r="10160" b="8255"/>
            <wp:docPr id="26" name="图片 28" descr="健康建筑标准 WELL AP培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8" descr="健康建筑标准 WELL AP培训"/>
                    <pic:cNvPicPr>
                      <a:picLocks noChangeAspect="1"/>
                    </pic:cNvPicPr>
                  </pic:nvPicPr>
                  <pic:blipFill>
                    <a:blip r:embed="rId27"/>
                    <a:stretch>
                      <a:fillRect/>
                    </a:stretch>
                  </pic:blipFill>
                  <pic:spPr>
                    <a:xfrm>
                      <a:off x="0" y="0"/>
                      <a:ext cx="5400040" cy="243014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lang w:val="en-US" w:eastAsia="zh-CN"/>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六.WELL个人体系认证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bdr w:val="dashed" w:color="auto" w:sz="6" w:space="0"/>
          <w14:textFill>
            <w14:solidFill>
              <w14:schemeClr w14:val="tx1"/>
            </w14:solidFill>
          </w14:textFill>
        </w:rPr>
        <w:drawing>
          <wp:inline distT="0" distB="0" distL="114300" distR="114300">
            <wp:extent cx="5400040" cy="4019550"/>
            <wp:effectExtent l="0" t="0" r="10160" b="0"/>
            <wp:docPr id="27" name="图片 29" descr="健康建筑标准 WELL AP培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9" descr="健康建筑标准 WELL AP培训"/>
                    <pic:cNvPicPr>
                      <a:picLocks noChangeAspect="1"/>
                    </pic:cNvPicPr>
                  </pic:nvPicPr>
                  <pic:blipFill>
                    <a:blip r:embed="rId28"/>
                    <a:stretch>
                      <a:fillRect/>
                    </a:stretch>
                  </pic:blipFill>
                  <pic:spPr>
                    <a:xfrm>
                      <a:off x="0" y="0"/>
                      <a:ext cx="5400040" cy="40195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jc w:val="center"/>
        <w:rPr>
          <w:rFonts w:hint="eastAsia" w:ascii="宋体" w:hAnsi="宋体" w:eastAsia="宋体" w:cs="宋体"/>
          <w:b w:val="0"/>
          <w:bCs/>
          <w:color w:val="000000" w:themeColor="text1"/>
          <w:sz w:val="24"/>
          <w:szCs w:val="24"/>
          <w14:textFill>
            <w14:solidFill>
              <w14:schemeClr w14:val="tx1"/>
            </w14:solidFill>
          </w14:textFill>
        </w:rPr>
      </w:pPr>
      <w:r>
        <w:rPr>
          <w:rStyle w:val="7"/>
          <w:rFonts w:hint="eastAsia" w:ascii="宋体" w:hAnsi="宋体" w:eastAsia="宋体" w:cs="宋体"/>
          <w:b w:val="0"/>
          <w:bCs/>
          <w:color w:val="000000" w:themeColor="text1"/>
          <w:sz w:val="24"/>
          <w:szCs w:val="24"/>
          <w14:textFill>
            <w14:solidFill>
              <w14:schemeClr w14:val="tx1"/>
            </w14:solidFill>
          </w14:textFill>
        </w:rPr>
        <w:t>WELL AP证书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bdr w:val="dashed" w:color="auto" w:sz="6" w:space="0"/>
          <w14:textFill>
            <w14:solidFill>
              <w14:schemeClr w14:val="tx1"/>
            </w14:solidFill>
          </w14:textFill>
        </w:rPr>
        <w:drawing>
          <wp:inline distT="0" distB="0" distL="114300" distR="114300">
            <wp:extent cx="5400040" cy="7239635"/>
            <wp:effectExtent l="0" t="0" r="10160" b="18415"/>
            <wp:docPr id="28" name="图片 30" descr="健康建筑标准 WELL AP培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30" descr="健康建筑标准 WELL AP培训"/>
                    <pic:cNvPicPr>
                      <a:picLocks noChangeAspect="1"/>
                    </pic:cNvPicPr>
                  </pic:nvPicPr>
                  <pic:blipFill>
                    <a:blip r:embed="rId29"/>
                    <a:stretch>
                      <a:fillRect/>
                    </a:stretch>
                  </pic:blipFill>
                  <pic:spPr>
                    <a:xfrm>
                      <a:off x="0" y="0"/>
                      <a:ext cx="5400040" cy="723963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jc w:val="center"/>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WELL AP考试成绩单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b w:val="0"/>
          <w:bCs/>
          <w:color w:val="000000" w:themeColor="text1"/>
          <w:sz w:val="24"/>
          <w:szCs w:val="24"/>
          <w14:textFill>
            <w14:solidFill>
              <w14:schemeClr w14:val="tx1"/>
            </w14:solidFill>
          </w14:textFill>
        </w:rPr>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rPr>
          <w:rFonts w:hint="eastAsia" w:ascii="宋体" w:hAnsi="宋体" w:eastAsia="宋体" w:cs="宋体"/>
          <w:b w:val="0"/>
          <w:bCs/>
          <w:color w:val="000000" w:themeColor="text1"/>
          <w:sz w:val="24"/>
          <w:szCs w:val="24"/>
          <w:lang w:val="en-US" w:eastAsia="zh-CN"/>
          <w14:textFill>
            <w14:solidFill>
              <w14:schemeClr w14:val="tx1"/>
            </w14:solidFill>
          </w14:textFill>
        </w:rPr>
      </w:pPr>
      <w:r>
        <w:rPr>
          <w:rFonts w:hint="eastAsia" w:ascii="宋体" w:hAnsi="宋体" w:eastAsia="宋体" w:cs="宋体"/>
          <w:b w:val="0"/>
          <w:bCs/>
          <w:color w:val="000000" w:themeColor="text1"/>
          <w:sz w:val="24"/>
          <w:szCs w:val="24"/>
          <w:lang w:val="en-US" w:eastAsia="zh-CN"/>
          <w14:textFill>
            <w14:solidFill>
              <w14:schemeClr w14:val="tx1"/>
            </w14:solidFill>
          </w14:textFill>
        </w:rPr>
        <w:t>七.绿建之窗培训优势: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0" w:firstLineChars="200"/>
        <w:rPr>
          <w:rFonts w:hint="eastAsia" w:ascii="宋体" w:hAnsi="宋体" w:eastAsia="宋体" w:cs="宋体"/>
          <w:b w:val="0"/>
          <w:bCs/>
          <w:color w:val="000000" w:themeColor="text1"/>
          <w:sz w:val="24"/>
          <w:szCs w:val="24"/>
          <w14:textFill>
            <w14:solidFill>
              <w14:schemeClr w14:val="tx1"/>
            </w14:solidFill>
          </w14:textFill>
        </w:rPr>
      </w:pPr>
      <w:r>
        <w:rPr>
          <w:rFonts w:hint="eastAsia" w:ascii="宋体" w:hAnsi="宋体" w:eastAsia="宋体" w:cs="宋体"/>
          <w:b w:val="0"/>
          <w:bCs/>
          <w:color w:val="000000" w:themeColor="text1"/>
          <w:sz w:val="24"/>
          <w:szCs w:val="24"/>
          <w14:textFill>
            <w14:solidFill>
              <w14:schemeClr w14:val="tx1"/>
            </w14:solidFill>
          </w14:textFill>
        </w:rPr>
        <w:t>“一站式”服务：绿建之窗全程考试指导，过程支持。包括考试申请、预约、付费、后期维护指导。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6" w:lineRule="atLeast"/>
        <w:ind w:left="0" w:right="0"/>
        <w:rPr>
          <w:rFonts w:hint="eastAsia" w:ascii="宋体" w:hAnsi="宋体" w:eastAsia="宋体" w:cs="宋体"/>
          <w:b w:val="0"/>
          <w:bCs/>
          <w:color w:val="000000" w:themeColor="text1"/>
          <w:sz w:val="24"/>
          <w:szCs w:val="24"/>
          <w14:textFill>
            <w14:solidFill>
              <w14:schemeClr w14:val="tx1"/>
            </w14:solidFill>
          </w14:textFill>
        </w:rPr>
      </w:pPr>
    </w:p>
    <w:p>
      <w:pPr>
        <w:rPr>
          <w:rFonts w:hint="eastAsia" w:ascii="宋体" w:hAnsi="宋体" w:eastAsia="宋体" w:cs="宋体"/>
          <w:b w:val="0"/>
          <w:bCs/>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PMingLiU">
    <w:panose1 w:val="02020500000000000000"/>
    <w:charset w:val="88"/>
    <w:family w:val="auto"/>
    <w:pitch w:val="default"/>
    <w:sig w:usb0="A00002FF" w:usb1="28CFFCFA" w:usb2="00000016" w:usb3="00000000" w:csb0="001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71F2016"/>
    <w:multiLevelType w:val="singleLevel"/>
    <w:tmpl w:val="F71F2016"/>
    <w:lvl w:ilvl="0" w:tentative="0">
      <w:start w:val="2"/>
      <w:numFmt w:val="chineseCounting"/>
      <w:suff w:val="nothing"/>
      <w:lvlText w:val="%1、"/>
      <w:lvlJc w:val="left"/>
      <w:rPr>
        <w:rFonts w:hint="eastAsia"/>
      </w:rPr>
    </w:lvl>
  </w:abstractNum>
  <w:abstractNum w:abstractNumId="1">
    <w:nsid w:val="2F025DD2"/>
    <w:multiLevelType w:val="singleLevel"/>
    <w:tmpl w:val="2F025DD2"/>
    <w:lvl w:ilvl="0" w:tentative="0">
      <w:start w:val="1"/>
      <w:numFmt w:val="decimal"/>
      <w:lvlText w:val="%1."/>
      <w:lvlJc w:val="left"/>
      <w:pPr>
        <w:ind w:left="425" w:hanging="425"/>
      </w:pPr>
      <w:rPr>
        <w:rFonts w:hint="default"/>
      </w:rPr>
    </w:lvl>
  </w:abstractNum>
  <w:abstractNum w:abstractNumId="2">
    <w:nsid w:val="45DC14FD"/>
    <w:multiLevelType w:val="singleLevel"/>
    <w:tmpl w:val="45DC14FD"/>
    <w:lvl w:ilvl="0" w:tentative="0">
      <w:start w:val="3"/>
      <w:numFmt w:val="chineseCounting"/>
      <w:lvlText w:val="%1."/>
      <w:lvlJc w:val="left"/>
      <w:pPr>
        <w:tabs>
          <w:tab w:val="left" w:pos="312"/>
        </w:tabs>
      </w:pPr>
      <w:rPr>
        <w:rFonts w:hint="eastAsia"/>
      </w:rPr>
    </w:lvl>
  </w:abstractNum>
  <w:abstractNum w:abstractNumId="3">
    <w:nsid w:val="554C947C"/>
    <w:multiLevelType w:val="singleLevel"/>
    <w:tmpl w:val="554C947C"/>
    <w:lvl w:ilvl="0" w:tentative="0">
      <w:start w:val="1"/>
      <w:numFmt w:val="decimal"/>
      <w:suff w:val="nothing"/>
      <w:lvlText w:val="%1、"/>
      <w:lvlJc w:val="left"/>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UyMTBjMjg2OGRkNTI0YzRkMzk3ZmIzNWY5Y2Y1YTgifQ=="/>
  </w:docVars>
  <w:rsids>
    <w:rsidRoot w:val="7DF311C0"/>
    <w:rsid w:val="00DA3405"/>
    <w:rsid w:val="03E312C3"/>
    <w:rsid w:val="04E23328"/>
    <w:rsid w:val="05D84E57"/>
    <w:rsid w:val="061834A6"/>
    <w:rsid w:val="069A210C"/>
    <w:rsid w:val="07372051"/>
    <w:rsid w:val="08716E9D"/>
    <w:rsid w:val="09C476D5"/>
    <w:rsid w:val="0B352404"/>
    <w:rsid w:val="0D0227BA"/>
    <w:rsid w:val="0F423341"/>
    <w:rsid w:val="110C3C07"/>
    <w:rsid w:val="125A2EDB"/>
    <w:rsid w:val="12A6008B"/>
    <w:rsid w:val="144848BD"/>
    <w:rsid w:val="1DE7178D"/>
    <w:rsid w:val="1EEE2B9E"/>
    <w:rsid w:val="20AF2801"/>
    <w:rsid w:val="20F07A51"/>
    <w:rsid w:val="212F04E7"/>
    <w:rsid w:val="216D3F5C"/>
    <w:rsid w:val="23983A20"/>
    <w:rsid w:val="25761AC6"/>
    <w:rsid w:val="25FF1B34"/>
    <w:rsid w:val="27473793"/>
    <w:rsid w:val="29126CAC"/>
    <w:rsid w:val="299B7DC6"/>
    <w:rsid w:val="2B2C517A"/>
    <w:rsid w:val="2C1F4CDE"/>
    <w:rsid w:val="2C475FE3"/>
    <w:rsid w:val="2C640943"/>
    <w:rsid w:val="2D616C31"/>
    <w:rsid w:val="2E1F2D74"/>
    <w:rsid w:val="2F2D33F3"/>
    <w:rsid w:val="2FBB6BC1"/>
    <w:rsid w:val="30006BD5"/>
    <w:rsid w:val="31083F93"/>
    <w:rsid w:val="331704BD"/>
    <w:rsid w:val="346C65E7"/>
    <w:rsid w:val="351078BA"/>
    <w:rsid w:val="3A95616C"/>
    <w:rsid w:val="3AE113B1"/>
    <w:rsid w:val="3B455DE4"/>
    <w:rsid w:val="3B4D62F8"/>
    <w:rsid w:val="3CA803D8"/>
    <w:rsid w:val="3CB7061B"/>
    <w:rsid w:val="3D3E3B8E"/>
    <w:rsid w:val="3D8449A1"/>
    <w:rsid w:val="41F63994"/>
    <w:rsid w:val="427F7E2D"/>
    <w:rsid w:val="43D9531B"/>
    <w:rsid w:val="455B692F"/>
    <w:rsid w:val="48D12A65"/>
    <w:rsid w:val="4C521897"/>
    <w:rsid w:val="4C6562E6"/>
    <w:rsid w:val="4D4B7289"/>
    <w:rsid w:val="4FA17635"/>
    <w:rsid w:val="4FD856CF"/>
    <w:rsid w:val="50057FCD"/>
    <w:rsid w:val="5015592D"/>
    <w:rsid w:val="502A762A"/>
    <w:rsid w:val="51493AE0"/>
    <w:rsid w:val="51786173"/>
    <w:rsid w:val="51986815"/>
    <w:rsid w:val="526358FA"/>
    <w:rsid w:val="52F65EE9"/>
    <w:rsid w:val="53A56D8C"/>
    <w:rsid w:val="5495528E"/>
    <w:rsid w:val="55197C6D"/>
    <w:rsid w:val="555667CB"/>
    <w:rsid w:val="562A1910"/>
    <w:rsid w:val="572B5C30"/>
    <w:rsid w:val="5893619F"/>
    <w:rsid w:val="5AD563E4"/>
    <w:rsid w:val="5B490AD6"/>
    <w:rsid w:val="5EEE6F3D"/>
    <w:rsid w:val="60563B24"/>
    <w:rsid w:val="60765F74"/>
    <w:rsid w:val="62DA659F"/>
    <w:rsid w:val="63166660"/>
    <w:rsid w:val="633545ED"/>
    <w:rsid w:val="63EA73A4"/>
    <w:rsid w:val="64B654D9"/>
    <w:rsid w:val="65AF72D8"/>
    <w:rsid w:val="66F45E44"/>
    <w:rsid w:val="67AE06E9"/>
    <w:rsid w:val="69A00572"/>
    <w:rsid w:val="6B7A563F"/>
    <w:rsid w:val="6D132D33"/>
    <w:rsid w:val="6E647D53"/>
    <w:rsid w:val="6EA51E92"/>
    <w:rsid w:val="6FCF0681"/>
    <w:rsid w:val="701255DE"/>
    <w:rsid w:val="70B36D70"/>
    <w:rsid w:val="712B6906"/>
    <w:rsid w:val="719C15B2"/>
    <w:rsid w:val="71BB5EDC"/>
    <w:rsid w:val="71BC1C54"/>
    <w:rsid w:val="71C56D5B"/>
    <w:rsid w:val="72255A4C"/>
    <w:rsid w:val="72347A3D"/>
    <w:rsid w:val="7290790C"/>
    <w:rsid w:val="733A1083"/>
    <w:rsid w:val="73A42003"/>
    <w:rsid w:val="740401F1"/>
    <w:rsid w:val="75ED062E"/>
    <w:rsid w:val="78AA2807"/>
    <w:rsid w:val="79786DA9"/>
    <w:rsid w:val="79D0629D"/>
    <w:rsid w:val="7D807FDA"/>
    <w:rsid w:val="7DF311C0"/>
    <w:rsid w:val="7E372D8F"/>
    <w:rsid w:val="7F625B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table" w:styleId="5">
    <w:name w:val="Table Grid"/>
    <w:basedOn w:val="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7">
    <w:name w:val="Strong"/>
    <w:basedOn w:val="6"/>
    <w:qFormat/>
    <w:uiPriority w:val="0"/>
    <w:rPr>
      <w:b/>
    </w:rPr>
  </w:style>
  <w:style w:type="paragraph" w:styleId="8">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png"/><Relationship Id="rId4" Type="http://schemas.openxmlformats.org/officeDocument/2006/relationships/image" Target="media/image1.png"/><Relationship Id="rId31" Type="http://schemas.openxmlformats.org/officeDocument/2006/relationships/fontTable" Target="fontTable.xml"/><Relationship Id="rId30" Type="http://schemas.openxmlformats.org/officeDocument/2006/relationships/numbering" Target="numbering.xml"/><Relationship Id="rId3" Type="http://schemas.openxmlformats.org/officeDocument/2006/relationships/theme" Target="theme/theme1.xml"/><Relationship Id="rId29" Type="http://schemas.openxmlformats.org/officeDocument/2006/relationships/image" Target="media/image26.jpeg"/><Relationship Id="rId28" Type="http://schemas.openxmlformats.org/officeDocument/2006/relationships/image" Target="media/image25.png"/><Relationship Id="rId27" Type="http://schemas.openxmlformats.org/officeDocument/2006/relationships/image" Target="media/image24.jpeg"/><Relationship Id="rId26" Type="http://schemas.openxmlformats.org/officeDocument/2006/relationships/image" Target="media/image23.jpeg"/><Relationship Id="rId25" Type="http://schemas.openxmlformats.org/officeDocument/2006/relationships/image" Target="media/image22.jpeg"/><Relationship Id="rId24" Type="http://schemas.openxmlformats.org/officeDocument/2006/relationships/image" Target="media/image21.jpeg"/><Relationship Id="rId23" Type="http://schemas.openxmlformats.org/officeDocument/2006/relationships/image" Target="media/image20.jpeg"/><Relationship Id="rId22" Type="http://schemas.openxmlformats.org/officeDocument/2006/relationships/image" Target="media/image19.jpeg"/><Relationship Id="rId21" Type="http://schemas.openxmlformats.org/officeDocument/2006/relationships/image" Target="media/image18.jpeg"/><Relationship Id="rId20" Type="http://schemas.openxmlformats.org/officeDocument/2006/relationships/image" Target="media/image17.jpeg"/><Relationship Id="rId2" Type="http://schemas.openxmlformats.org/officeDocument/2006/relationships/settings" Target="settings.xml"/><Relationship Id="rId19" Type="http://schemas.openxmlformats.org/officeDocument/2006/relationships/image" Target="media/image16.jpeg"/><Relationship Id="rId18" Type="http://schemas.openxmlformats.org/officeDocument/2006/relationships/image" Target="media/image15.png"/><Relationship Id="rId17" Type="http://schemas.openxmlformats.org/officeDocument/2006/relationships/image" Target="media/image14.jpe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23</Pages>
  <Words>8234</Words>
  <Characters>10769</Characters>
  <Lines>0</Lines>
  <Paragraphs>0</Paragraphs>
  <TotalTime>3</TotalTime>
  <ScaleCrop>false</ScaleCrop>
  <LinksUpToDate>false</LinksUpToDate>
  <CharactersWithSpaces>11335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2023-02-10T01:21:00Z</dcterms:created>
  <dc:creator>WPS_1667554778</dc:creator>
  <cp:lastModifiedBy>WPS_1667554778</cp:lastModifiedBy>
  <dcterms:modified xsi:type="dcterms:W3CDTF">2023-07-21T02:42:19Z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07B7693A6D2A48D3B58BBB72450E5720_13</vt:lpwstr>
  </property>
</Properties>
</file>